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54"/>
        <w:tblW w:w="9460" w:type="dxa"/>
        <w:tblLayout w:type="fixed"/>
        <w:tblLook w:val="04A0" w:firstRow="1" w:lastRow="0" w:firstColumn="1" w:lastColumn="0" w:noHBand="0" w:noVBand="1"/>
      </w:tblPr>
      <w:tblGrid>
        <w:gridCol w:w="1760"/>
        <w:gridCol w:w="5170"/>
        <w:gridCol w:w="2530"/>
      </w:tblGrid>
      <w:tr w:rsidR="00AB6BBA" w:rsidRPr="003C40B8" w:rsidTr="00AB6BBA">
        <w:trPr>
          <w:trHeight w:val="2132"/>
        </w:trPr>
        <w:tc>
          <w:tcPr>
            <w:tcW w:w="1760" w:type="dxa"/>
          </w:tcPr>
          <w:p w:rsidR="00AB6BBA" w:rsidRPr="003C40B8" w:rsidRDefault="00AB6BBA" w:rsidP="00AB6BBA">
            <w:pPr>
              <w:rPr>
                <w:rFonts w:ascii="Algerian" w:hAnsi="Algerian"/>
                <w:b/>
                <w:color w:val="FF0000"/>
                <w:sz w:val="20"/>
                <w:szCs w:val="20"/>
              </w:rPr>
            </w:pPr>
          </w:p>
          <w:p w:rsidR="00AB6BBA" w:rsidRPr="003C40B8" w:rsidRDefault="00AB6BBA" w:rsidP="00AB6BBA">
            <w:pPr>
              <w:jc w:val="center"/>
              <w:rPr>
                <w:rFonts w:ascii="Algerian" w:hAnsi="Algerian"/>
                <w:b/>
                <w:color w:val="FF0000"/>
                <w:sz w:val="20"/>
                <w:szCs w:val="20"/>
              </w:rPr>
            </w:pPr>
            <w:r w:rsidRPr="003C40B8">
              <w:rPr>
                <w:rFonts w:ascii="Algerian" w:hAnsi="Algerian"/>
                <w:b/>
                <w:noProof/>
                <w:sz w:val="20"/>
                <w:szCs w:val="20"/>
                <w:lang w:val="en-GB" w:eastAsia="en-GB"/>
              </w:rPr>
              <w:drawing>
                <wp:inline distT="0" distB="0" distL="0" distR="0" wp14:anchorId="2D339480" wp14:editId="2ED4BA6F">
                  <wp:extent cx="573128" cy="1047750"/>
                  <wp:effectExtent l="0" t="0" r="0" b="0"/>
                  <wp:docPr id="1" name="Picture 1" descr="stema hartie cu antet Axente Sev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 hartie cu antet Axente Sever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28" cy="1047750"/>
                          </a:xfrm>
                          <a:prstGeom prst="rect">
                            <a:avLst/>
                          </a:prstGeom>
                          <a:noFill/>
                          <a:ln>
                            <a:noFill/>
                          </a:ln>
                        </pic:spPr>
                      </pic:pic>
                    </a:graphicData>
                  </a:graphic>
                </wp:inline>
              </w:drawing>
            </w:r>
          </w:p>
        </w:tc>
        <w:tc>
          <w:tcPr>
            <w:tcW w:w="5170" w:type="dxa"/>
          </w:tcPr>
          <w:p w:rsidR="00AB6BBA" w:rsidRPr="003C40B8" w:rsidRDefault="00AB6BBA" w:rsidP="00AB6BBA">
            <w:pPr>
              <w:jc w:val="center"/>
              <w:rPr>
                <w:rFonts w:ascii="Times New Roman" w:hAnsi="Times New Roman"/>
                <w:b/>
                <w:sz w:val="20"/>
                <w:szCs w:val="20"/>
              </w:rPr>
            </w:pPr>
            <w:r w:rsidRPr="003C40B8">
              <w:rPr>
                <w:rFonts w:ascii="Times New Roman" w:hAnsi="Times New Roman"/>
                <w:b/>
                <w:sz w:val="20"/>
                <w:szCs w:val="20"/>
              </w:rPr>
              <w:t>ROMÂNIA</w:t>
            </w:r>
          </w:p>
          <w:p w:rsidR="00AB6BBA" w:rsidRPr="003C40B8" w:rsidRDefault="00AB6BBA" w:rsidP="00AB6BBA">
            <w:pPr>
              <w:jc w:val="center"/>
              <w:rPr>
                <w:rFonts w:ascii="Times New Roman" w:hAnsi="Times New Roman"/>
                <w:b/>
                <w:sz w:val="20"/>
                <w:szCs w:val="20"/>
              </w:rPr>
            </w:pPr>
            <w:r w:rsidRPr="003C40B8">
              <w:rPr>
                <w:rFonts w:ascii="Times New Roman" w:hAnsi="Times New Roman"/>
                <w:b/>
                <w:sz w:val="20"/>
                <w:szCs w:val="20"/>
              </w:rPr>
              <w:t>JUDEŢUL SIBIU</w:t>
            </w:r>
          </w:p>
          <w:p w:rsidR="00AB6BBA" w:rsidRPr="003C40B8" w:rsidRDefault="00AB6BBA" w:rsidP="00AB6BBA">
            <w:pPr>
              <w:jc w:val="center"/>
              <w:rPr>
                <w:b/>
                <w:sz w:val="20"/>
                <w:szCs w:val="20"/>
              </w:rPr>
            </w:pPr>
            <w:r w:rsidRPr="003C40B8">
              <w:rPr>
                <w:b/>
                <w:sz w:val="20"/>
                <w:szCs w:val="20"/>
              </w:rPr>
              <w:t>COMUNA AXENTE SEVER</w:t>
            </w:r>
          </w:p>
          <w:p w:rsidR="00AB6BBA" w:rsidRPr="003C40B8" w:rsidRDefault="001B7206" w:rsidP="00AB6BBA">
            <w:pPr>
              <w:jc w:val="center"/>
              <w:rPr>
                <w:b/>
                <w:sz w:val="20"/>
                <w:szCs w:val="20"/>
              </w:rPr>
            </w:pPr>
            <w:r w:rsidRPr="003C40B8">
              <w:rPr>
                <w:b/>
                <w:sz w:val="20"/>
                <w:szCs w:val="20"/>
              </w:rPr>
              <w:t>Axente Sever, nr. 308</w:t>
            </w:r>
          </w:p>
          <w:p w:rsidR="00AB6BBA" w:rsidRPr="003C40B8" w:rsidRDefault="00AB6BBA" w:rsidP="00AB6BBA">
            <w:pPr>
              <w:jc w:val="center"/>
              <w:rPr>
                <w:b/>
                <w:sz w:val="20"/>
                <w:szCs w:val="20"/>
              </w:rPr>
            </w:pPr>
            <w:r w:rsidRPr="003C40B8">
              <w:rPr>
                <w:b/>
                <w:sz w:val="20"/>
                <w:szCs w:val="20"/>
              </w:rPr>
              <w:t>CIF :      4406126</w:t>
            </w:r>
          </w:p>
          <w:p w:rsidR="00AB6BBA" w:rsidRPr="003C40B8" w:rsidRDefault="00AB6BBA" w:rsidP="00AB6BBA">
            <w:pPr>
              <w:jc w:val="center"/>
              <w:rPr>
                <w:b/>
                <w:sz w:val="20"/>
                <w:szCs w:val="20"/>
              </w:rPr>
            </w:pPr>
            <w:r w:rsidRPr="003C40B8">
              <w:rPr>
                <w:b/>
                <w:sz w:val="20"/>
                <w:szCs w:val="20"/>
              </w:rPr>
              <w:t>Tel. 0269/840.001, Fax: 0269/847.100</w:t>
            </w:r>
          </w:p>
          <w:p w:rsidR="00AB6BBA" w:rsidRPr="003C40B8" w:rsidRDefault="00AB6BBA" w:rsidP="00AB6BBA">
            <w:pPr>
              <w:jc w:val="center"/>
              <w:rPr>
                <w:b/>
                <w:sz w:val="20"/>
                <w:szCs w:val="20"/>
              </w:rPr>
            </w:pPr>
            <w:r w:rsidRPr="003C40B8">
              <w:rPr>
                <w:b/>
                <w:sz w:val="20"/>
                <w:szCs w:val="20"/>
              </w:rPr>
              <w:t xml:space="preserve">e-mail: </w:t>
            </w:r>
            <w:hyperlink r:id="rId9" w:history="1">
              <w:r w:rsidRPr="003C40B8">
                <w:rPr>
                  <w:b/>
                  <w:color w:val="0000FF"/>
                  <w:sz w:val="20"/>
                  <w:szCs w:val="20"/>
                </w:rPr>
                <w:t>primaria_axsever@yahoo.com</w:t>
              </w:r>
            </w:hyperlink>
            <w:r w:rsidRPr="003C40B8">
              <w:rPr>
                <w:b/>
                <w:sz w:val="20"/>
                <w:szCs w:val="20"/>
              </w:rPr>
              <w:t>;  www.axentesever.ro</w:t>
            </w:r>
          </w:p>
        </w:tc>
        <w:tc>
          <w:tcPr>
            <w:tcW w:w="2530" w:type="dxa"/>
          </w:tcPr>
          <w:p w:rsidR="00AB6BBA" w:rsidRPr="003C40B8" w:rsidRDefault="00F1306E" w:rsidP="00AB6BBA">
            <w:pPr>
              <w:jc w:val="center"/>
              <w:rPr>
                <w:b/>
                <w:sz w:val="20"/>
                <w:szCs w:val="20"/>
              </w:rPr>
            </w:pPr>
            <w:r w:rsidRPr="003C40B8">
              <w:rPr>
                <w:noProof/>
                <w:lang w:val="en-GB" w:eastAsia="en-GB"/>
              </w:rPr>
              <w:drawing>
                <wp:anchor distT="0" distB="0" distL="114300" distR="114300" simplePos="0" relativeHeight="251659264" behindDoc="1" locked="0" layoutInCell="1" allowOverlap="1" wp14:anchorId="3200F630" wp14:editId="69F15C50">
                  <wp:simplePos x="0" y="0"/>
                  <wp:positionH relativeFrom="margin">
                    <wp:posOffset>18415</wp:posOffset>
                  </wp:positionH>
                  <wp:positionV relativeFrom="margin">
                    <wp:posOffset>37465</wp:posOffset>
                  </wp:positionV>
                  <wp:extent cx="1457325" cy="106737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7325" cy="10673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6BBA" w:rsidRPr="003C40B8" w:rsidRDefault="00AB6BBA" w:rsidP="00AB6BBA">
            <w:pPr>
              <w:jc w:val="center"/>
              <w:rPr>
                <w:b/>
                <w:sz w:val="20"/>
                <w:szCs w:val="20"/>
              </w:rPr>
            </w:pPr>
          </w:p>
          <w:p w:rsidR="00AB6BBA" w:rsidRPr="003C40B8" w:rsidRDefault="00AB6BBA" w:rsidP="00AB6BBA">
            <w:pPr>
              <w:jc w:val="center"/>
              <w:rPr>
                <w:b/>
                <w:color w:val="0070C0"/>
                <w:sz w:val="20"/>
                <w:szCs w:val="20"/>
              </w:rPr>
            </w:pPr>
          </w:p>
          <w:p w:rsidR="00AB6BBA" w:rsidRPr="003C40B8" w:rsidRDefault="00AB6BBA" w:rsidP="00AB6BBA">
            <w:pPr>
              <w:jc w:val="center"/>
              <w:rPr>
                <w:b/>
                <w:color w:val="0070C0"/>
                <w:sz w:val="20"/>
                <w:szCs w:val="20"/>
              </w:rPr>
            </w:pPr>
          </w:p>
        </w:tc>
      </w:tr>
      <w:tr w:rsidR="00AB6BBA" w:rsidRPr="003C40B8" w:rsidTr="00AB6BBA">
        <w:tc>
          <w:tcPr>
            <w:tcW w:w="9460" w:type="dxa"/>
            <w:gridSpan w:val="3"/>
            <w:shd w:val="clear" w:color="auto" w:fill="00B0F0"/>
          </w:tcPr>
          <w:p w:rsidR="00AB6BBA" w:rsidRPr="003C40B8" w:rsidRDefault="00AB6BBA" w:rsidP="00AB6BBA">
            <w:pPr>
              <w:jc w:val="center"/>
              <w:rPr>
                <w:rFonts w:ascii="Algerian" w:hAnsi="Algerian"/>
                <w:b/>
                <w:color w:val="FFFFFF"/>
                <w:sz w:val="16"/>
                <w:szCs w:val="20"/>
              </w:rPr>
            </w:pPr>
            <w:r w:rsidRPr="003C40B8">
              <w:rPr>
                <w:rFonts w:ascii="Algerian" w:hAnsi="Algerian"/>
                <w:b/>
                <w:color w:val="FFFFFF"/>
                <w:sz w:val="20"/>
              </w:rPr>
              <w:t>Împreuna construim viitorul</w:t>
            </w:r>
          </w:p>
        </w:tc>
      </w:tr>
    </w:tbl>
    <w:p w:rsidR="00AB6BBA" w:rsidRPr="003C40B8" w:rsidRDefault="00AB6BBA" w:rsidP="00AB6BBA"/>
    <w:p w:rsidR="00E35392" w:rsidRPr="003C40B8" w:rsidRDefault="00AB6BBA" w:rsidP="00E35392">
      <w:pPr>
        <w:tabs>
          <w:tab w:val="left" w:pos="5970"/>
        </w:tabs>
        <w:rPr>
          <w:i/>
          <w:sz w:val="22"/>
        </w:rPr>
      </w:pPr>
      <w:r w:rsidRPr="003C40B8">
        <w:rPr>
          <w:i/>
          <w:sz w:val="22"/>
        </w:rPr>
        <w:t xml:space="preserve">                             </w:t>
      </w:r>
      <w:r w:rsidR="00E35392" w:rsidRPr="003C40B8">
        <w:rPr>
          <w:i/>
          <w:sz w:val="22"/>
        </w:rPr>
        <w:t xml:space="preserve">                       </w:t>
      </w:r>
    </w:p>
    <w:p w:rsidR="00E35392" w:rsidRPr="003C40B8" w:rsidRDefault="00E35392" w:rsidP="00E35392">
      <w:pPr>
        <w:tabs>
          <w:tab w:val="left" w:pos="5970"/>
        </w:tabs>
        <w:rPr>
          <w:i/>
          <w:sz w:val="22"/>
        </w:rPr>
      </w:pPr>
    </w:p>
    <w:p w:rsidR="00465E5D" w:rsidRPr="00465E5D" w:rsidRDefault="00465E5D" w:rsidP="00465E5D">
      <w:pPr>
        <w:spacing w:line="264" w:lineRule="auto"/>
        <w:ind w:left="1134"/>
        <w:jc w:val="center"/>
        <w:rPr>
          <w:rFonts w:ascii="Trebuchet MS" w:eastAsia="MS Mincho" w:hAnsi="Trebuchet MS" w:cs="Times New Roman"/>
          <w:b/>
          <w:i/>
          <w:sz w:val="28"/>
          <w:szCs w:val="22"/>
        </w:rPr>
      </w:pPr>
      <w:r w:rsidRPr="00465E5D">
        <w:rPr>
          <w:rFonts w:ascii="Trebuchet MS" w:eastAsia="MS Mincho" w:hAnsi="Trebuchet MS" w:cs="Times New Roman"/>
          <w:b/>
          <w:i/>
          <w:sz w:val="28"/>
          <w:szCs w:val="22"/>
        </w:rPr>
        <w:t>Raport privind stadiul implementării Strategiei  Naționale Anticorupție (SNA) 2016-2020 la nivelul</w:t>
      </w:r>
    </w:p>
    <w:p w:rsidR="00465E5D" w:rsidRPr="00465E5D" w:rsidRDefault="00465E5D" w:rsidP="00465E5D">
      <w:pPr>
        <w:spacing w:after="120" w:line="264" w:lineRule="auto"/>
        <w:ind w:left="1134"/>
        <w:jc w:val="center"/>
        <w:rPr>
          <w:rFonts w:ascii="Trebuchet MS" w:eastAsia="MS Mincho" w:hAnsi="Trebuchet MS" w:cs="Times New Roman"/>
          <w:b/>
          <w:sz w:val="28"/>
          <w:szCs w:val="22"/>
        </w:rPr>
      </w:pPr>
      <w:r w:rsidRPr="00465E5D">
        <w:rPr>
          <w:rFonts w:ascii="Trebuchet MS" w:eastAsia="MS Mincho" w:hAnsi="Trebuchet MS" w:cs="Times New Roman"/>
          <w:b/>
          <w:i/>
          <w:sz w:val="28"/>
          <w:szCs w:val="22"/>
        </w:rPr>
        <w:t>Primăriei Comunei Axente Sever în anul 2018</w:t>
      </w:r>
    </w:p>
    <w:p w:rsidR="00465E5D" w:rsidRPr="00465E5D" w:rsidRDefault="00465E5D" w:rsidP="00465E5D">
      <w:pPr>
        <w:spacing w:line="276" w:lineRule="auto"/>
        <w:ind w:left="1134"/>
        <w:rPr>
          <w:rFonts w:ascii="Cambria" w:eastAsia="MS Mincho" w:hAnsi="Cambria" w:cs="Times New Roman"/>
          <w:b/>
          <w:bCs/>
        </w:rPr>
      </w:pPr>
    </w:p>
    <w:p w:rsidR="00465E5D" w:rsidRPr="00465E5D" w:rsidRDefault="00465E5D" w:rsidP="00465E5D">
      <w:pPr>
        <w:numPr>
          <w:ilvl w:val="0"/>
          <w:numId w:val="6"/>
        </w:numPr>
        <w:spacing w:after="120" w:line="276" w:lineRule="auto"/>
        <w:ind w:left="1134"/>
        <w:jc w:val="both"/>
        <w:rPr>
          <w:rFonts w:ascii="Trebuchet MS" w:eastAsia="MS Mincho" w:hAnsi="Trebuchet MS"/>
          <w:b/>
          <w:bCs/>
          <w:lang w:eastAsia="ja-JP"/>
        </w:rPr>
      </w:pPr>
      <w:r w:rsidRPr="00465E5D">
        <w:rPr>
          <w:rFonts w:ascii="Trebuchet MS" w:eastAsia="MS Mincho" w:hAnsi="Trebuchet MS"/>
          <w:b/>
          <w:bCs/>
          <w:lang w:eastAsia="ja-JP"/>
        </w:rPr>
        <w:t>Introducere</w:t>
      </w: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ind w:left="1134"/>
        <w:jc w:val="both"/>
        <w:rPr>
          <w:rFonts w:ascii="Trebuchet MS" w:eastAsia="MS Mincho" w:hAnsi="Trebuchet MS"/>
          <w:bCs/>
          <w:lang w:eastAsia="ja-JP"/>
        </w:rPr>
      </w:pPr>
      <w:r w:rsidRPr="00465E5D">
        <w:rPr>
          <w:rFonts w:ascii="Trebuchet MS" w:eastAsia="MS Mincho" w:hAnsi="Trebuchet MS"/>
          <w:bCs/>
          <w:lang w:eastAsia="ja-JP"/>
        </w:rPr>
        <w:t>Activitatea Primăriei Comunei Axente Sever a vizat, în anul 2018, consolidarea calităţii serviciilor publice şi dezvoltarea unor proceduri de lucru în acord cu principiile transparenţei, legalităţii, eficacităţii şi supremaţiei interesului public atât la nivelul primarului comunei Axente Sever, cât şi la nivelul aparatului de specialitate al acestuia.</w:t>
      </w: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numPr>
          <w:ilvl w:val="0"/>
          <w:numId w:val="6"/>
        </w:numPr>
        <w:spacing w:after="120" w:line="276" w:lineRule="auto"/>
        <w:ind w:left="1134"/>
        <w:jc w:val="both"/>
        <w:rPr>
          <w:rFonts w:ascii="Trebuchet MS" w:eastAsia="MS Mincho" w:hAnsi="Trebuchet MS"/>
          <w:b/>
          <w:bCs/>
          <w:lang w:eastAsia="ja-JP"/>
        </w:rPr>
      </w:pPr>
      <w:r w:rsidRPr="00465E5D">
        <w:rPr>
          <w:rFonts w:ascii="Trebuchet MS" w:eastAsia="MS Mincho" w:hAnsi="Trebuchet MS"/>
          <w:b/>
          <w:bCs/>
          <w:lang w:eastAsia="ja-JP"/>
        </w:rPr>
        <w:t>Activităţi realizate</w:t>
      </w:r>
    </w:p>
    <w:p w:rsidR="00465E5D" w:rsidRPr="00465E5D" w:rsidRDefault="00465E5D" w:rsidP="00465E5D">
      <w:pPr>
        <w:ind w:left="1134"/>
        <w:rPr>
          <w:rFonts w:ascii="Trebuchet MS" w:eastAsia="MS Mincho" w:hAnsi="Trebuchet MS"/>
          <w:b/>
          <w:bCs/>
          <w:lang w:eastAsia="ja-JP"/>
        </w:rPr>
      </w:pPr>
    </w:p>
    <w:p w:rsidR="00465E5D" w:rsidRPr="00465E5D" w:rsidRDefault="00465E5D" w:rsidP="00465E5D">
      <w:pPr>
        <w:ind w:left="1134"/>
        <w:jc w:val="both"/>
        <w:rPr>
          <w:rFonts w:ascii="Trebuchet MS" w:eastAsia="MS Mincho" w:hAnsi="Trebuchet MS"/>
          <w:bCs/>
          <w:lang w:eastAsia="ja-JP"/>
        </w:rPr>
      </w:pPr>
      <w:r w:rsidRPr="00465E5D">
        <w:rPr>
          <w:rFonts w:ascii="Trebuchet MS" w:eastAsia="MS Mincho" w:hAnsi="Trebuchet MS"/>
          <w:bCs/>
          <w:lang w:eastAsia="ja-JP"/>
        </w:rPr>
        <w:t>Periodic, în ședintele de coordonare s-a efectuat autoevaluarea măsurilor din planul propriu, întocmit pe baza strategiei naționale anticorupție. Măsurile proprii au vizat, punctual, activitatea din fiecare domeniu, diferențiat, reacțiile fiind imediate la orice sesizare venită din partea cetățenilor, chiar dacă aspectele vizate nu făceau referire la acte de corupție;</w:t>
      </w: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ind w:left="1134"/>
        <w:jc w:val="both"/>
        <w:rPr>
          <w:rFonts w:ascii="Trebuchet MS" w:eastAsia="MS Mincho" w:hAnsi="Trebuchet MS"/>
          <w:bCs/>
          <w:lang w:eastAsia="ja-JP"/>
        </w:rPr>
      </w:pPr>
      <w:r w:rsidRPr="00465E5D">
        <w:rPr>
          <w:rFonts w:ascii="Trebuchet MS" w:eastAsia="MS Mincho" w:hAnsi="Trebuchet MS"/>
          <w:bCs/>
          <w:lang w:eastAsia="ja-JP"/>
        </w:rPr>
        <w:t>Au fost analizate principalele atribuții ale comunei Axente Sever, în acord cu numărul  estimat de beneficiari și cu bugetul alocat comunei, pentru a fi stabilite atribuțiile cele mai vulnerabile din perspectiva competenței exclusive, puterii decizionale, răspunderii și transparenței. Pentru atribuțiile cele mai vulnerabile au fost stabilite măsuri de remediere, fiind finalizată analiza de riscuri și vulnerabilități;</w:t>
      </w: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ind w:left="1134"/>
        <w:jc w:val="both"/>
        <w:rPr>
          <w:rFonts w:ascii="Trebuchet MS" w:eastAsia="MS Mincho" w:hAnsi="Trebuchet MS"/>
          <w:bCs/>
          <w:lang w:eastAsia="ja-JP"/>
        </w:rPr>
      </w:pPr>
      <w:r w:rsidRPr="00465E5D">
        <w:rPr>
          <w:rFonts w:ascii="Trebuchet MS" w:eastAsia="MS Mincho" w:hAnsi="Trebuchet MS"/>
          <w:bCs/>
          <w:lang w:eastAsia="ja-JP"/>
        </w:rPr>
        <w:t>Au fost organizate întâlniri cu funcționarii publici și personalul contractual din cadrul Primăriei Axente Sever, pentru prezentarea și dezbaterea raportului de evaluare al riscului și vulnerabilităților la fapte de corupție, precum și măsuri de remediere ale acestora;</w:t>
      </w: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ind w:left="1134"/>
        <w:jc w:val="both"/>
        <w:rPr>
          <w:rFonts w:ascii="Trebuchet MS" w:eastAsia="MS Mincho" w:hAnsi="Trebuchet MS"/>
          <w:bCs/>
          <w:lang w:eastAsia="ja-JP"/>
        </w:rPr>
      </w:pPr>
      <w:r w:rsidRPr="00465E5D">
        <w:rPr>
          <w:rFonts w:ascii="Trebuchet MS" w:eastAsia="MS Mincho" w:hAnsi="Trebuchet MS"/>
          <w:bCs/>
          <w:lang w:eastAsia="ja-JP"/>
        </w:rPr>
        <w:lastRenderedPageBreak/>
        <w:t>Adoptarea declarației de aderare la valorile fundamentale, principiile, obiectivele și mecanismul de monitorizare a SNA, diseminarea sa în cadrul instituției și comunicarea acesteia MDRAP;</w:t>
      </w: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ind w:left="1134"/>
        <w:jc w:val="both"/>
        <w:rPr>
          <w:rFonts w:ascii="Trebuchet MS" w:eastAsia="MS Mincho" w:hAnsi="Trebuchet MS"/>
          <w:bCs/>
          <w:lang w:eastAsia="ja-JP"/>
        </w:rPr>
      </w:pPr>
      <w:r w:rsidRPr="00465E5D">
        <w:rPr>
          <w:rFonts w:ascii="Trebuchet MS" w:eastAsia="MS Mincho" w:hAnsi="Trebuchet MS"/>
          <w:bCs/>
          <w:lang w:eastAsia="ja-JP"/>
        </w:rPr>
        <w:t>Autoevaluarea periodică a gradului de implementare a măsurilor de transparență instituțională și prevenire a corupției;</w:t>
      </w: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ind w:left="1134"/>
        <w:jc w:val="both"/>
        <w:rPr>
          <w:rFonts w:ascii="Trebuchet MS" w:eastAsia="MS Mincho" w:hAnsi="Trebuchet MS"/>
          <w:bCs/>
          <w:lang w:eastAsia="ja-JP"/>
        </w:rPr>
      </w:pPr>
      <w:r w:rsidRPr="00465E5D">
        <w:rPr>
          <w:rFonts w:ascii="Trebuchet MS" w:eastAsia="MS Mincho" w:hAnsi="Trebuchet MS"/>
          <w:bCs/>
          <w:lang w:eastAsia="ja-JP"/>
        </w:rPr>
        <w:t>Intensificarea activităților de implementare a sistemului de control intern/managerial;</w:t>
      </w: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ind w:left="1134"/>
        <w:jc w:val="both"/>
        <w:rPr>
          <w:rFonts w:ascii="Trebuchet MS" w:eastAsia="MS Mincho" w:hAnsi="Trebuchet MS"/>
          <w:bCs/>
          <w:lang w:eastAsia="ja-JP"/>
        </w:rPr>
      </w:pPr>
      <w:r w:rsidRPr="00465E5D">
        <w:rPr>
          <w:rFonts w:ascii="Trebuchet MS" w:eastAsia="MS Mincho" w:hAnsi="Trebuchet MS"/>
          <w:bCs/>
          <w:lang w:eastAsia="ja-JP"/>
        </w:rPr>
        <w:t>Revizuirea și simplificarea procedurilor administrative inclusiv în ceea ce privește eliberarea documentelor uzuale (adeverințe, autorizații, certificate);</w:t>
      </w: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ind w:left="1134"/>
        <w:jc w:val="both"/>
        <w:rPr>
          <w:rFonts w:ascii="Trebuchet MS" w:eastAsia="MS Mincho" w:hAnsi="Trebuchet MS"/>
          <w:bCs/>
          <w:lang w:eastAsia="ja-JP"/>
        </w:rPr>
      </w:pPr>
      <w:r w:rsidRPr="00465E5D">
        <w:rPr>
          <w:rFonts w:ascii="Trebuchet MS" w:eastAsia="MS Mincho" w:hAnsi="Trebuchet MS"/>
          <w:bCs/>
          <w:lang w:eastAsia="ja-JP"/>
        </w:rPr>
        <w:t>Asigurarea funcționalității site-ului instituției, publicarea și actualizarea periodică a informațiilor publice destinate cetățenilor;</w:t>
      </w:r>
    </w:p>
    <w:p w:rsidR="00465E5D" w:rsidRPr="00465E5D" w:rsidRDefault="00465E5D" w:rsidP="00465E5D">
      <w:pPr>
        <w:ind w:left="1134"/>
        <w:jc w:val="both"/>
        <w:rPr>
          <w:rFonts w:ascii="Trebuchet MS" w:eastAsia="MS Mincho" w:hAnsi="Trebuchet MS"/>
          <w:bCs/>
          <w:lang w:eastAsia="ja-JP"/>
        </w:rPr>
      </w:pPr>
    </w:p>
    <w:p w:rsidR="00465E5D" w:rsidRPr="00465E5D" w:rsidRDefault="00465E5D" w:rsidP="00465E5D">
      <w:pPr>
        <w:ind w:left="1134"/>
        <w:jc w:val="both"/>
        <w:rPr>
          <w:rFonts w:ascii="Trebuchet MS" w:eastAsia="MS Mincho" w:hAnsi="Trebuchet MS"/>
          <w:bCs/>
          <w:lang w:eastAsia="ja-JP"/>
        </w:rPr>
      </w:pPr>
      <w:r w:rsidRPr="00465E5D">
        <w:rPr>
          <w:rFonts w:ascii="Trebuchet MS" w:eastAsia="MS Mincho" w:hAnsi="Trebuchet MS"/>
          <w:bCs/>
          <w:lang w:eastAsia="ja-JP"/>
        </w:rPr>
        <w:t xml:space="preserve">Asigurarea respectării prevederilor legale în ceea ce privește transparența procesului decizional la nivelul instituției. </w:t>
      </w:r>
    </w:p>
    <w:p w:rsidR="00465E5D" w:rsidRPr="00465E5D" w:rsidRDefault="00465E5D" w:rsidP="00465E5D">
      <w:pPr>
        <w:ind w:left="1134"/>
        <w:jc w:val="both"/>
        <w:rPr>
          <w:rFonts w:ascii="Trebuchet MS" w:eastAsia="MS Mincho" w:hAnsi="Trebuchet MS"/>
          <w:bCs/>
          <w:i/>
          <w:lang w:eastAsia="ja-JP"/>
        </w:rPr>
      </w:pPr>
    </w:p>
    <w:p w:rsidR="00465E5D" w:rsidRPr="00465E5D" w:rsidRDefault="00465E5D" w:rsidP="00465E5D">
      <w:pPr>
        <w:ind w:left="1134" w:hanging="425"/>
        <w:jc w:val="both"/>
        <w:rPr>
          <w:rFonts w:ascii="Trebuchet MS" w:eastAsia="MS Mincho" w:hAnsi="Trebuchet MS"/>
          <w:bCs/>
          <w:lang w:eastAsia="ja-JP"/>
        </w:rPr>
      </w:pPr>
    </w:p>
    <w:p w:rsidR="00465E5D" w:rsidRPr="00465E5D" w:rsidRDefault="00465E5D" w:rsidP="00465E5D">
      <w:pPr>
        <w:ind w:left="1134" w:hanging="425"/>
        <w:jc w:val="both"/>
        <w:rPr>
          <w:rFonts w:ascii="Trebuchet MS" w:eastAsia="MS Mincho" w:hAnsi="Trebuchet MS"/>
          <w:bCs/>
          <w:lang w:eastAsia="ja-JP"/>
        </w:rPr>
      </w:pPr>
    </w:p>
    <w:p w:rsidR="00465E5D" w:rsidRPr="00465E5D" w:rsidRDefault="00465E5D" w:rsidP="00465E5D">
      <w:pPr>
        <w:numPr>
          <w:ilvl w:val="0"/>
          <w:numId w:val="6"/>
        </w:numPr>
        <w:spacing w:after="120" w:line="276" w:lineRule="auto"/>
        <w:ind w:left="1134" w:hanging="425"/>
        <w:jc w:val="both"/>
        <w:rPr>
          <w:rFonts w:ascii="Trebuchet MS" w:eastAsia="MS Mincho" w:hAnsi="Trebuchet MS"/>
          <w:b/>
          <w:bCs/>
          <w:lang w:eastAsia="ja-JP"/>
        </w:rPr>
      </w:pPr>
      <w:r w:rsidRPr="00465E5D">
        <w:rPr>
          <w:rFonts w:ascii="Trebuchet MS" w:eastAsia="MS Mincho" w:hAnsi="Trebuchet MS"/>
          <w:b/>
          <w:bCs/>
          <w:lang w:eastAsia="ja-JP"/>
        </w:rPr>
        <w:t>Incidente de integritate și măsuri de remediere</w:t>
      </w:r>
    </w:p>
    <w:p w:rsidR="00465E5D" w:rsidRPr="00465E5D" w:rsidRDefault="00465E5D" w:rsidP="00465E5D">
      <w:pPr>
        <w:spacing w:line="276" w:lineRule="auto"/>
        <w:ind w:left="1134"/>
        <w:rPr>
          <w:rFonts w:ascii="Trebuchet MS" w:eastAsia="MS Mincho" w:hAnsi="Trebuchet MS"/>
          <w:bCs/>
          <w:lang w:eastAsia="ja-JP"/>
        </w:rPr>
      </w:pPr>
      <w:r w:rsidRPr="00465E5D">
        <w:rPr>
          <w:rFonts w:ascii="Trebuchet MS" w:eastAsia="MS Mincho" w:hAnsi="Trebuchet MS"/>
          <w:bCs/>
          <w:lang w:eastAsia="ja-JP"/>
        </w:rPr>
        <w:t>Nu este cazul</w:t>
      </w:r>
    </w:p>
    <w:p w:rsidR="00465E5D" w:rsidRPr="00465E5D" w:rsidRDefault="00465E5D" w:rsidP="00465E5D">
      <w:pPr>
        <w:spacing w:after="120"/>
        <w:ind w:left="1134"/>
        <w:jc w:val="both"/>
        <w:rPr>
          <w:rFonts w:ascii="Trebuchet MS" w:eastAsia="MS Mincho" w:hAnsi="Trebuchet MS"/>
          <w:b/>
          <w:bCs/>
          <w:lang w:eastAsia="ja-JP"/>
        </w:rPr>
      </w:pPr>
    </w:p>
    <w:p w:rsidR="00465E5D" w:rsidRPr="00465E5D" w:rsidRDefault="00465E5D" w:rsidP="00465E5D">
      <w:pPr>
        <w:numPr>
          <w:ilvl w:val="0"/>
          <w:numId w:val="6"/>
        </w:numPr>
        <w:spacing w:before="240" w:after="120" w:line="276" w:lineRule="auto"/>
        <w:ind w:left="1134" w:hanging="425"/>
        <w:jc w:val="both"/>
        <w:rPr>
          <w:rFonts w:ascii="Trebuchet MS" w:eastAsia="MS Mincho" w:hAnsi="Trebuchet MS"/>
          <w:b/>
          <w:bCs/>
          <w:lang w:eastAsia="ja-JP"/>
        </w:rPr>
      </w:pPr>
      <w:r w:rsidRPr="00465E5D">
        <w:rPr>
          <w:rFonts w:ascii="Trebuchet MS" w:eastAsia="MS Mincho" w:hAnsi="Trebuchet MS"/>
          <w:b/>
          <w:bCs/>
          <w:lang w:eastAsia="ja-JP"/>
        </w:rPr>
        <w:t xml:space="preserve">Bune practici </w:t>
      </w:r>
    </w:p>
    <w:p w:rsidR="00465E5D" w:rsidRPr="00465E5D" w:rsidRDefault="00465E5D" w:rsidP="00465E5D">
      <w:pPr>
        <w:spacing w:line="276" w:lineRule="auto"/>
        <w:ind w:left="1134" w:hanging="425"/>
        <w:jc w:val="both"/>
        <w:rPr>
          <w:rFonts w:ascii="Trebuchet MS" w:eastAsia="MS Mincho" w:hAnsi="Trebuchet MS"/>
          <w:bCs/>
          <w:lang w:eastAsia="ja-JP"/>
        </w:rPr>
      </w:pPr>
    </w:p>
    <w:p w:rsidR="00465E5D" w:rsidRPr="00465E5D" w:rsidRDefault="00465E5D" w:rsidP="00465E5D">
      <w:pPr>
        <w:spacing w:line="276" w:lineRule="auto"/>
        <w:ind w:left="1134"/>
        <w:jc w:val="both"/>
        <w:rPr>
          <w:rFonts w:ascii="Trebuchet MS" w:eastAsia="MS Mincho" w:hAnsi="Trebuchet MS"/>
          <w:bCs/>
          <w:lang w:eastAsia="ja-JP"/>
        </w:rPr>
      </w:pPr>
      <w:r w:rsidRPr="00465E5D">
        <w:rPr>
          <w:rFonts w:ascii="Trebuchet MS" w:eastAsia="MS Mincho" w:hAnsi="Trebuchet MS"/>
          <w:bCs/>
          <w:lang w:eastAsia="ja-JP"/>
        </w:rPr>
        <w:t xml:space="preserve">Riscurile şi vulnerabilităţile la corupţie au fost diminuate considerabil prin creșterea transparenței actului decizional și prin implementarea unei proceduri proprii de informare. Activitățile care permit informarea eficientă a instituțiilor, cetățenilor și autorităților locale au dobândit caracter permanent. De asemenea, raportul anual al primarului oferă o imagine detaliată a administrației locale, incluzând lista de proiecte, activități și lucrări, costurile asociate principalelor achiziții, precum și proiectele aflate în derulare. Consiliul local este informat lunar de catre primar cu privire la activitățile proprii și ale aparatului administrativ, consilierii având posibilitatea să reacționeze imediat și să propună măsuri. </w:t>
      </w:r>
    </w:p>
    <w:p w:rsidR="00465E5D" w:rsidRPr="00465E5D" w:rsidRDefault="00465E5D" w:rsidP="00465E5D">
      <w:pPr>
        <w:spacing w:line="276" w:lineRule="auto"/>
        <w:ind w:left="1134"/>
        <w:jc w:val="both"/>
        <w:rPr>
          <w:rFonts w:ascii="Trebuchet MS" w:eastAsia="MS Mincho" w:hAnsi="Trebuchet MS"/>
          <w:bCs/>
          <w:lang w:eastAsia="ja-JP"/>
        </w:rPr>
      </w:pPr>
    </w:p>
    <w:p w:rsidR="00465E5D" w:rsidRDefault="00465E5D" w:rsidP="00465E5D">
      <w:pPr>
        <w:spacing w:line="276" w:lineRule="auto"/>
        <w:ind w:left="1134"/>
        <w:jc w:val="both"/>
        <w:rPr>
          <w:rFonts w:ascii="Trebuchet MS" w:eastAsia="MS Mincho" w:hAnsi="Trebuchet MS"/>
          <w:bCs/>
          <w:lang w:eastAsia="ja-JP"/>
        </w:rPr>
      </w:pPr>
      <w:r w:rsidRPr="00465E5D">
        <w:rPr>
          <w:rFonts w:ascii="Trebuchet MS" w:eastAsia="MS Mincho" w:hAnsi="Trebuchet MS"/>
          <w:bCs/>
          <w:lang w:eastAsia="ja-JP"/>
        </w:rPr>
        <w:t>Achizitiile publice se desfășoară în mod transparent, decizia neaparținând unei singure persoane, ci fiind rezultatul unei analize și evaluări în comisii</w:t>
      </w:r>
      <w:r w:rsidR="00A23DD0">
        <w:rPr>
          <w:rFonts w:ascii="Trebuchet MS" w:eastAsia="MS Mincho" w:hAnsi="Trebuchet MS"/>
          <w:bCs/>
          <w:lang w:eastAsia="ja-JP"/>
        </w:rPr>
        <w:t xml:space="preserve">. </w:t>
      </w:r>
      <w:bookmarkStart w:id="0" w:name="_GoBack"/>
      <w:bookmarkEnd w:id="0"/>
      <w:r w:rsidRPr="00465E5D">
        <w:rPr>
          <w:rFonts w:ascii="Trebuchet MS" w:eastAsia="MS Mincho" w:hAnsi="Trebuchet MS"/>
          <w:bCs/>
          <w:lang w:eastAsia="ja-JP"/>
        </w:rPr>
        <w:t xml:space="preserve">De asemenea, achizițiile publice sunt supuse informării, în funcție de specificul său, prin afișare pe website-ul primăriei, în presă și/sau prin SEAP. </w:t>
      </w:r>
    </w:p>
    <w:p w:rsidR="00465E5D" w:rsidRPr="00465E5D" w:rsidRDefault="00465E5D" w:rsidP="00465E5D">
      <w:pPr>
        <w:spacing w:line="276" w:lineRule="auto"/>
        <w:ind w:left="1134"/>
        <w:jc w:val="both"/>
        <w:rPr>
          <w:rFonts w:ascii="Trebuchet MS" w:eastAsia="MS Mincho" w:hAnsi="Trebuchet MS"/>
          <w:bCs/>
          <w:lang w:eastAsia="ja-JP"/>
        </w:rPr>
      </w:pPr>
      <w:r w:rsidRPr="00465E5D">
        <w:rPr>
          <w:rFonts w:ascii="Trebuchet MS" w:eastAsia="MS Mincho" w:hAnsi="Trebuchet MS"/>
          <w:bCs/>
          <w:lang w:eastAsia="ja-JP"/>
        </w:rPr>
        <w:lastRenderedPageBreak/>
        <w:t>S-au facut progrese în simplificarea și reducerea timpului de eliberare a diferitelor documente (adeverințe, atestate, certificate și autorizații).</w:t>
      </w:r>
    </w:p>
    <w:p w:rsidR="00465E5D" w:rsidRPr="00465E5D" w:rsidRDefault="00465E5D" w:rsidP="00465E5D">
      <w:pPr>
        <w:spacing w:line="276" w:lineRule="auto"/>
        <w:ind w:left="1134" w:hanging="425"/>
        <w:jc w:val="both"/>
        <w:rPr>
          <w:rFonts w:ascii="Trebuchet MS" w:eastAsia="MS Mincho" w:hAnsi="Trebuchet MS"/>
          <w:bCs/>
          <w:lang w:eastAsia="ja-JP"/>
        </w:rPr>
      </w:pPr>
    </w:p>
    <w:p w:rsidR="00465E5D" w:rsidRPr="00465E5D" w:rsidRDefault="00465E5D" w:rsidP="00465E5D">
      <w:pPr>
        <w:numPr>
          <w:ilvl w:val="0"/>
          <w:numId w:val="6"/>
        </w:numPr>
        <w:spacing w:after="120" w:line="276" w:lineRule="auto"/>
        <w:ind w:left="1134" w:hanging="425"/>
        <w:jc w:val="both"/>
        <w:rPr>
          <w:rFonts w:ascii="Trebuchet MS" w:eastAsia="MS Mincho" w:hAnsi="Trebuchet MS"/>
          <w:b/>
          <w:bCs/>
          <w:lang w:eastAsia="ja-JP"/>
        </w:rPr>
      </w:pPr>
      <w:r w:rsidRPr="00465E5D">
        <w:rPr>
          <w:rFonts w:ascii="Trebuchet MS" w:eastAsia="MS Mincho" w:hAnsi="Trebuchet MS"/>
          <w:b/>
          <w:bCs/>
          <w:lang w:eastAsia="ja-JP"/>
        </w:rPr>
        <w:t>Dificultăţi întâmpinate</w:t>
      </w:r>
    </w:p>
    <w:p w:rsidR="00465E5D" w:rsidRPr="00465E5D" w:rsidRDefault="00465E5D" w:rsidP="00465E5D">
      <w:pPr>
        <w:rPr>
          <w:rFonts w:ascii="Trebuchet MS" w:eastAsia="MS Mincho" w:hAnsi="Trebuchet MS"/>
          <w:b/>
          <w:bCs/>
          <w:lang w:eastAsia="ja-JP"/>
        </w:rPr>
      </w:pPr>
    </w:p>
    <w:p w:rsidR="00465E5D" w:rsidRPr="00465E5D" w:rsidRDefault="00465E5D" w:rsidP="00465E5D">
      <w:pPr>
        <w:ind w:left="1134"/>
        <w:rPr>
          <w:rFonts w:ascii="Trebuchet MS" w:eastAsia="MS Mincho" w:hAnsi="Trebuchet MS"/>
          <w:bCs/>
          <w:lang w:eastAsia="ja-JP"/>
        </w:rPr>
      </w:pPr>
      <w:r w:rsidRPr="00465E5D">
        <w:rPr>
          <w:rFonts w:ascii="Trebuchet MS" w:eastAsia="MS Mincho" w:hAnsi="Trebuchet MS"/>
          <w:bCs/>
          <w:lang w:eastAsia="ja-JP"/>
        </w:rPr>
        <w:t>Nu este cazul.</w:t>
      </w:r>
    </w:p>
    <w:p w:rsidR="00465E5D" w:rsidRPr="00465E5D" w:rsidRDefault="00465E5D" w:rsidP="00465E5D">
      <w:pPr>
        <w:spacing w:line="276" w:lineRule="auto"/>
        <w:ind w:left="1134"/>
        <w:rPr>
          <w:rFonts w:ascii="Trebuchet MS" w:eastAsia="MS Mincho" w:hAnsi="Trebuchet MS"/>
          <w:bCs/>
          <w:lang w:eastAsia="ja-JP"/>
        </w:rPr>
      </w:pPr>
    </w:p>
    <w:p w:rsidR="00465E5D" w:rsidRPr="00465E5D" w:rsidRDefault="00465E5D" w:rsidP="00465E5D">
      <w:pPr>
        <w:numPr>
          <w:ilvl w:val="0"/>
          <w:numId w:val="6"/>
        </w:numPr>
        <w:tabs>
          <w:tab w:val="left" w:pos="1134"/>
        </w:tabs>
        <w:spacing w:after="120" w:line="264" w:lineRule="auto"/>
        <w:ind w:left="0" w:firstLine="709"/>
        <w:jc w:val="both"/>
        <w:rPr>
          <w:rFonts w:ascii="Trebuchet MS" w:eastAsia="MS Mincho" w:hAnsi="Trebuchet MS" w:cs="Times New Roman"/>
          <w:sz w:val="22"/>
          <w:szCs w:val="22"/>
        </w:rPr>
      </w:pPr>
      <w:r w:rsidRPr="00465E5D">
        <w:rPr>
          <w:rFonts w:ascii="Trebuchet MS" w:eastAsia="MS Mincho" w:hAnsi="Trebuchet MS"/>
          <w:b/>
          <w:bCs/>
          <w:lang w:eastAsia="ja-JP"/>
        </w:rPr>
        <w:t>Alte comentarii (dacă e cazul)</w:t>
      </w:r>
    </w:p>
    <w:p w:rsidR="003C40B8" w:rsidRPr="003C40B8" w:rsidRDefault="003C40B8" w:rsidP="003C40B8">
      <w:pPr>
        <w:tabs>
          <w:tab w:val="left" w:pos="5970"/>
        </w:tabs>
        <w:rPr>
          <w:rFonts w:ascii="Times New Roman" w:hAnsi="Times New Roman" w:cs="Times New Roman"/>
        </w:rPr>
      </w:pPr>
    </w:p>
    <w:sectPr w:rsidR="003C40B8" w:rsidRPr="003C40B8" w:rsidSect="00CC3BE6">
      <w:headerReference w:type="default" r:id="rId11"/>
      <w:pgSz w:w="11906" w:h="16838"/>
      <w:pgMar w:top="1440" w:right="1440" w:bottom="1440" w:left="1440" w:header="45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42B" w:rsidRDefault="00BA242B" w:rsidP="007F27B3">
      <w:r>
        <w:separator/>
      </w:r>
    </w:p>
  </w:endnote>
  <w:endnote w:type="continuationSeparator" w:id="0">
    <w:p w:rsidR="00BA242B" w:rsidRDefault="00BA242B" w:rsidP="007F2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42B" w:rsidRDefault="00BA242B" w:rsidP="007F27B3">
      <w:r>
        <w:separator/>
      </w:r>
    </w:p>
  </w:footnote>
  <w:footnote w:type="continuationSeparator" w:id="0">
    <w:p w:rsidR="00BA242B" w:rsidRDefault="00BA242B" w:rsidP="007F2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B3" w:rsidRPr="007F27B3" w:rsidRDefault="007F27B3" w:rsidP="00CD72AC">
    <w:pPr>
      <w:pStyle w:val="Header"/>
      <w:jc w:val="center"/>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A397B"/>
    <w:multiLevelType w:val="hybridMultilevel"/>
    <w:tmpl w:val="7E142A06"/>
    <w:lvl w:ilvl="0" w:tplc="D6FAE3C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862C8E"/>
    <w:multiLevelType w:val="multilevel"/>
    <w:tmpl w:val="8698F766"/>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cs="Arial" w:hint="default"/>
      </w:rPr>
    </w:lvl>
    <w:lvl w:ilvl="2">
      <w:start w:val="1"/>
      <w:numFmt w:val="decimal"/>
      <w:isLgl/>
      <w:lvlText w:val="%1.%2.%3."/>
      <w:lvlJc w:val="left"/>
      <w:pPr>
        <w:ind w:left="1800" w:hanging="720"/>
      </w:pPr>
      <w:rPr>
        <w:rFonts w:cs="Arial" w:hint="default"/>
      </w:rPr>
    </w:lvl>
    <w:lvl w:ilvl="3">
      <w:start w:val="1"/>
      <w:numFmt w:val="decimal"/>
      <w:isLgl/>
      <w:lvlText w:val="%1.%2.%3.%4."/>
      <w:lvlJc w:val="left"/>
      <w:pPr>
        <w:ind w:left="2520" w:hanging="1080"/>
      </w:pPr>
      <w:rPr>
        <w:rFonts w:cs="Arial" w:hint="default"/>
      </w:rPr>
    </w:lvl>
    <w:lvl w:ilvl="4">
      <w:start w:val="1"/>
      <w:numFmt w:val="decimal"/>
      <w:isLgl/>
      <w:lvlText w:val="%1.%2.%3.%4.%5."/>
      <w:lvlJc w:val="left"/>
      <w:pPr>
        <w:ind w:left="2880" w:hanging="1080"/>
      </w:pPr>
      <w:rPr>
        <w:rFonts w:cs="Arial" w:hint="default"/>
      </w:rPr>
    </w:lvl>
    <w:lvl w:ilvl="5">
      <w:start w:val="1"/>
      <w:numFmt w:val="decimal"/>
      <w:isLgl/>
      <w:lvlText w:val="%1.%2.%3.%4.%5.%6."/>
      <w:lvlJc w:val="left"/>
      <w:pPr>
        <w:ind w:left="3600" w:hanging="1440"/>
      </w:pPr>
      <w:rPr>
        <w:rFonts w:cs="Arial" w:hint="default"/>
      </w:rPr>
    </w:lvl>
    <w:lvl w:ilvl="6">
      <w:start w:val="1"/>
      <w:numFmt w:val="decimal"/>
      <w:isLgl/>
      <w:lvlText w:val="%1.%2.%3.%4.%5.%6.%7."/>
      <w:lvlJc w:val="left"/>
      <w:pPr>
        <w:ind w:left="3960" w:hanging="1440"/>
      </w:pPr>
      <w:rPr>
        <w:rFonts w:cs="Arial" w:hint="default"/>
      </w:rPr>
    </w:lvl>
    <w:lvl w:ilvl="7">
      <w:start w:val="1"/>
      <w:numFmt w:val="decimal"/>
      <w:isLgl/>
      <w:lvlText w:val="%1.%2.%3.%4.%5.%6.%7.%8."/>
      <w:lvlJc w:val="left"/>
      <w:pPr>
        <w:ind w:left="4680" w:hanging="1800"/>
      </w:pPr>
      <w:rPr>
        <w:rFonts w:cs="Arial" w:hint="default"/>
      </w:rPr>
    </w:lvl>
    <w:lvl w:ilvl="8">
      <w:start w:val="1"/>
      <w:numFmt w:val="decimal"/>
      <w:isLgl/>
      <w:lvlText w:val="%1.%2.%3.%4.%5.%6.%7.%8.%9."/>
      <w:lvlJc w:val="left"/>
      <w:pPr>
        <w:ind w:left="5040" w:hanging="1800"/>
      </w:pPr>
      <w:rPr>
        <w:rFonts w:cs="Arial" w:hint="default"/>
      </w:rPr>
    </w:lvl>
  </w:abstractNum>
  <w:abstractNum w:abstractNumId="2">
    <w:nsid w:val="48B50D33"/>
    <w:multiLevelType w:val="hybridMultilevel"/>
    <w:tmpl w:val="9502E51A"/>
    <w:lvl w:ilvl="0" w:tplc="B9F43FC4">
      <w:start w:val="6"/>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59B41FA4"/>
    <w:multiLevelType w:val="hybridMultilevel"/>
    <w:tmpl w:val="2A1278CC"/>
    <w:lvl w:ilvl="0" w:tplc="6E563456">
      <w:numFmt w:val="bullet"/>
      <w:lvlText w:val="-"/>
      <w:lvlJc w:val="left"/>
      <w:pPr>
        <w:ind w:left="720" w:hanging="360"/>
      </w:pPr>
      <w:rPr>
        <w:rFonts w:ascii="Times New Roman" w:eastAsiaTheme="minorHAnsi" w:hAnsi="Times New Roman" w:cs="Times New Roman"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A9D06D1"/>
    <w:multiLevelType w:val="hybridMultilevel"/>
    <w:tmpl w:val="01187388"/>
    <w:lvl w:ilvl="0" w:tplc="AFCEE1B2">
      <w:start w:val="27"/>
      <w:numFmt w:val="bullet"/>
      <w:lvlText w:val="-"/>
      <w:lvlJc w:val="left"/>
      <w:pPr>
        <w:ind w:left="7020" w:hanging="360"/>
      </w:pPr>
      <w:rPr>
        <w:rFonts w:ascii="Times New Roman" w:eastAsiaTheme="minorHAnsi" w:hAnsi="Times New Roman" w:cs="Times New Roman" w:hint="default"/>
      </w:rPr>
    </w:lvl>
    <w:lvl w:ilvl="1" w:tplc="08090003" w:tentative="1">
      <w:start w:val="1"/>
      <w:numFmt w:val="bullet"/>
      <w:lvlText w:val="o"/>
      <w:lvlJc w:val="left"/>
      <w:pPr>
        <w:ind w:left="7740" w:hanging="360"/>
      </w:pPr>
      <w:rPr>
        <w:rFonts w:ascii="Courier New" w:hAnsi="Courier New" w:cs="Courier New" w:hint="default"/>
      </w:rPr>
    </w:lvl>
    <w:lvl w:ilvl="2" w:tplc="08090005" w:tentative="1">
      <w:start w:val="1"/>
      <w:numFmt w:val="bullet"/>
      <w:lvlText w:val=""/>
      <w:lvlJc w:val="left"/>
      <w:pPr>
        <w:ind w:left="8460" w:hanging="360"/>
      </w:pPr>
      <w:rPr>
        <w:rFonts w:ascii="Wingdings" w:hAnsi="Wingdings" w:hint="default"/>
      </w:rPr>
    </w:lvl>
    <w:lvl w:ilvl="3" w:tplc="08090001" w:tentative="1">
      <w:start w:val="1"/>
      <w:numFmt w:val="bullet"/>
      <w:lvlText w:val=""/>
      <w:lvlJc w:val="left"/>
      <w:pPr>
        <w:ind w:left="9180" w:hanging="360"/>
      </w:pPr>
      <w:rPr>
        <w:rFonts w:ascii="Symbol" w:hAnsi="Symbol" w:hint="default"/>
      </w:rPr>
    </w:lvl>
    <w:lvl w:ilvl="4" w:tplc="08090003" w:tentative="1">
      <w:start w:val="1"/>
      <w:numFmt w:val="bullet"/>
      <w:lvlText w:val="o"/>
      <w:lvlJc w:val="left"/>
      <w:pPr>
        <w:ind w:left="9900" w:hanging="360"/>
      </w:pPr>
      <w:rPr>
        <w:rFonts w:ascii="Courier New" w:hAnsi="Courier New" w:cs="Courier New" w:hint="default"/>
      </w:rPr>
    </w:lvl>
    <w:lvl w:ilvl="5" w:tplc="08090005" w:tentative="1">
      <w:start w:val="1"/>
      <w:numFmt w:val="bullet"/>
      <w:lvlText w:val=""/>
      <w:lvlJc w:val="left"/>
      <w:pPr>
        <w:ind w:left="10620" w:hanging="360"/>
      </w:pPr>
      <w:rPr>
        <w:rFonts w:ascii="Wingdings" w:hAnsi="Wingdings" w:hint="default"/>
      </w:rPr>
    </w:lvl>
    <w:lvl w:ilvl="6" w:tplc="08090001" w:tentative="1">
      <w:start w:val="1"/>
      <w:numFmt w:val="bullet"/>
      <w:lvlText w:val=""/>
      <w:lvlJc w:val="left"/>
      <w:pPr>
        <w:ind w:left="11340" w:hanging="360"/>
      </w:pPr>
      <w:rPr>
        <w:rFonts w:ascii="Symbol" w:hAnsi="Symbol" w:hint="default"/>
      </w:rPr>
    </w:lvl>
    <w:lvl w:ilvl="7" w:tplc="08090003" w:tentative="1">
      <w:start w:val="1"/>
      <w:numFmt w:val="bullet"/>
      <w:lvlText w:val="o"/>
      <w:lvlJc w:val="left"/>
      <w:pPr>
        <w:ind w:left="12060" w:hanging="360"/>
      </w:pPr>
      <w:rPr>
        <w:rFonts w:ascii="Courier New" w:hAnsi="Courier New" w:cs="Courier New" w:hint="default"/>
      </w:rPr>
    </w:lvl>
    <w:lvl w:ilvl="8" w:tplc="08090005" w:tentative="1">
      <w:start w:val="1"/>
      <w:numFmt w:val="bullet"/>
      <w:lvlText w:val=""/>
      <w:lvlJc w:val="left"/>
      <w:pPr>
        <w:ind w:left="12780" w:hanging="360"/>
      </w:pPr>
      <w:rPr>
        <w:rFonts w:ascii="Wingdings" w:hAnsi="Wingdings" w:hint="default"/>
      </w:rPr>
    </w:lvl>
  </w:abstractNum>
  <w:abstractNum w:abstractNumId="5">
    <w:nsid w:val="7A51497F"/>
    <w:multiLevelType w:val="hybridMultilevel"/>
    <w:tmpl w:val="5FAE13B4"/>
    <w:lvl w:ilvl="0" w:tplc="40C8874E">
      <w:start w:val="21"/>
      <w:numFmt w:val="bullet"/>
      <w:lvlText w:val="-"/>
      <w:lvlJc w:val="left"/>
      <w:pPr>
        <w:ind w:left="7380" w:hanging="360"/>
      </w:pPr>
      <w:rPr>
        <w:rFonts w:ascii="Times New Roman" w:eastAsiaTheme="minorHAnsi" w:hAnsi="Times New Roman" w:cs="Times New Roman" w:hint="default"/>
      </w:rPr>
    </w:lvl>
    <w:lvl w:ilvl="1" w:tplc="08090003" w:tentative="1">
      <w:start w:val="1"/>
      <w:numFmt w:val="bullet"/>
      <w:lvlText w:val="o"/>
      <w:lvlJc w:val="left"/>
      <w:pPr>
        <w:ind w:left="8100" w:hanging="360"/>
      </w:pPr>
      <w:rPr>
        <w:rFonts w:ascii="Courier New" w:hAnsi="Courier New" w:cs="Courier New" w:hint="default"/>
      </w:rPr>
    </w:lvl>
    <w:lvl w:ilvl="2" w:tplc="08090005" w:tentative="1">
      <w:start w:val="1"/>
      <w:numFmt w:val="bullet"/>
      <w:lvlText w:val=""/>
      <w:lvlJc w:val="left"/>
      <w:pPr>
        <w:ind w:left="8820" w:hanging="360"/>
      </w:pPr>
      <w:rPr>
        <w:rFonts w:ascii="Wingdings" w:hAnsi="Wingdings" w:hint="default"/>
      </w:rPr>
    </w:lvl>
    <w:lvl w:ilvl="3" w:tplc="08090001" w:tentative="1">
      <w:start w:val="1"/>
      <w:numFmt w:val="bullet"/>
      <w:lvlText w:val=""/>
      <w:lvlJc w:val="left"/>
      <w:pPr>
        <w:ind w:left="9540" w:hanging="360"/>
      </w:pPr>
      <w:rPr>
        <w:rFonts w:ascii="Symbol" w:hAnsi="Symbol" w:hint="default"/>
      </w:rPr>
    </w:lvl>
    <w:lvl w:ilvl="4" w:tplc="08090003" w:tentative="1">
      <w:start w:val="1"/>
      <w:numFmt w:val="bullet"/>
      <w:lvlText w:val="o"/>
      <w:lvlJc w:val="left"/>
      <w:pPr>
        <w:ind w:left="10260" w:hanging="360"/>
      </w:pPr>
      <w:rPr>
        <w:rFonts w:ascii="Courier New" w:hAnsi="Courier New" w:cs="Courier New" w:hint="default"/>
      </w:rPr>
    </w:lvl>
    <w:lvl w:ilvl="5" w:tplc="08090005" w:tentative="1">
      <w:start w:val="1"/>
      <w:numFmt w:val="bullet"/>
      <w:lvlText w:val=""/>
      <w:lvlJc w:val="left"/>
      <w:pPr>
        <w:ind w:left="10980" w:hanging="360"/>
      </w:pPr>
      <w:rPr>
        <w:rFonts w:ascii="Wingdings" w:hAnsi="Wingdings" w:hint="default"/>
      </w:rPr>
    </w:lvl>
    <w:lvl w:ilvl="6" w:tplc="08090001" w:tentative="1">
      <w:start w:val="1"/>
      <w:numFmt w:val="bullet"/>
      <w:lvlText w:val=""/>
      <w:lvlJc w:val="left"/>
      <w:pPr>
        <w:ind w:left="11700" w:hanging="360"/>
      </w:pPr>
      <w:rPr>
        <w:rFonts w:ascii="Symbol" w:hAnsi="Symbol" w:hint="default"/>
      </w:rPr>
    </w:lvl>
    <w:lvl w:ilvl="7" w:tplc="08090003" w:tentative="1">
      <w:start w:val="1"/>
      <w:numFmt w:val="bullet"/>
      <w:lvlText w:val="o"/>
      <w:lvlJc w:val="left"/>
      <w:pPr>
        <w:ind w:left="12420" w:hanging="360"/>
      </w:pPr>
      <w:rPr>
        <w:rFonts w:ascii="Courier New" w:hAnsi="Courier New" w:cs="Courier New" w:hint="default"/>
      </w:rPr>
    </w:lvl>
    <w:lvl w:ilvl="8" w:tplc="08090005" w:tentative="1">
      <w:start w:val="1"/>
      <w:numFmt w:val="bullet"/>
      <w:lvlText w:val=""/>
      <w:lvlJc w:val="left"/>
      <w:pPr>
        <w:ind w:left="1314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F42"/>
    <w:rsid w:val="00024A93"/>
    <w:rsid w:val="00026E2A"/>
    <w:rsid w:val="00053711"/>
    <w:rsid w:val="00063DB5"/>
    <w:rsid w:val="000728A7"/>
    <w:rsid w:val="00086D4B"/>
    <w:rsid w:val="000876CE"/>
    <w:rsid w:val="000939C2"/>
    <w:rsid w:val="000A4E5D"/>
    <w:rsid w:val="000A6A63"/>
    <w:rsid w:val="000A72E9"/>
    <w:rsid w:val="00102632"/>
    <w:rsid w:val="00115E8A"/>
    <w:rsid w:val="001238B9"/>
    <w:rsid w:val="00123D7A"/>
    <w:rsid w:val="001250BF"/>
    <w:rsid w:val="00126AA8"/>
    <w:rsid w:val="00131E57"/>
    <w:rsid w:val="00140DAE"/>
    <w:rsid w:val="0014165E"/>
    <w:rsid w:val="00143E20"/>
    <w:rsid w:val="00154838"/>
    <w:rsid w:val="00171252"/>
    <w:rsid w:val="00171670"/>
    <w:rsid w:val="00177F5F"/>
    <w:rsid w:val="001B7206"/>
    <w:rsid w:val="001D5D44"/>
    <w:rsid w:val="001E6D44"/>
    <w:rsid w:val="001E79EF"/>
    <w:rsid w:val="001F6394"/>
    <w:rsid w:val="001F63D1"/>
    <w:rsid w:val="002003FA"/>
    <w:rsid w:val="002155AE"/>
    <w:rsid w:val="0022667C"/>
    <w:rsid w:val="00244B94"/>
    <w:rsid w:val="00246676"/>
    <w:rsid w:val="00246954"/>
    <w:rsid w:val="00256BD3"/>
    <w:rsid w:val="00266BF1"/>
    <w:rsid w:val="0027624B"/>
    <w:rsid w:val="002804FF"/>
    <w:rsid w:val="002B2453"/>
    <w:rsid w:val="002B310D"/>
    <w:rsid w:val="002B4D7A"/>
    <w:rsid w:val="002C7960"/>
    <w:rsid w:val="002D6C39"/>
    <w:rsid w:val="00310FF8"/>
    <w:rsid w:val="00312481"/>
    <w:rsid w:val="00332328"/>
    <w:rsid w:val="00340DCA"/>
    <w:rsid w:val="00343A09"/>
    <w:rsid w:val="0035430A"/>
    <w:rsid w:val="0036101D"/>
    <w:rsid w:val="003613C9"/>
    <w:rsid w:val="00373DE6"/>
    <w:rsid w:val="003803C4"/>
    <w:rsid w:val="00382C8E"/>
    <w:rsid w:val="00384292"/>
    <w:rsid w:val="00386592"/>
    <w:rsid w:val="003A530A"/>
    <w:rsid w:val="003A63E4"/>
    <w:rsid w:val="003C40B8"/>
    <w:rsid w:val="003C4E7F"/>
    <w:rsid w:val="003D05DF"/>
    <w:rsid w:val="003D4503"/>
    <w:rsid w:val="003E09F2"/>
    <w:rsid w:val="003F3F42"/>
    <w:rsid w:val="003F53AD"/>
    <w:rsid w:val="003F5672"/>
    <w:rsid w:val="0040006C"/>
    <w:rsid w:val="004100C1"/>
    <w:rsid w:val="00414306"/>
    <w:rsid w:val="004328CF"/>
    <w:rsid w:val="00442B44"/>
    <w:rsid w:val="00451DF6"/>
    <w:rsid w:val="00453A4E"/>
    <w:rsid w:val="004608A8"/>
    <w:rsid w:val="0046561B"/>
    <w:rsid w:val="00465E5D"/>
    <w:rsid w:val="00477C1E"/>
    <w:rsid w:val="00482EBE"/>
    <w:rsid w:val="00487177"/>
    <w:rsid w:val="00493757"/>
    <w:rsid w:val="004C40DE"/>
    <w:rsid w:val="004C5F83"/>
    <w:rsid w:val="004C7CC5"/>
    <w:rsid w:val="004D0F0A"/>
    <w:rsid w:val="004D35CC"/>
    <w:rsid w:val="004E2C8F"/>
    <w:rsid w:val="004E7DA5"/>
    <w:rsid w:val="004F6C66"/>
    <w:rsid w:val="004F7633"/>
    <w:rsid w:val="00503812"/>
    <w:rsid w:val="00507444"/>
    <w:rsid w:val="00510A57"/>
    <w:rsid w:val="00531E7F"/>
    <w:rsid w:val="00532716"/>
    <w:rsid w:val="00534D45"/>
    <w:rsid w:val="00551C17"/>
    <w:rsid w:val="00552659"/>
    <w:rsid w:val="00553340"/>
    <w:rsid w:val="00565D8D"/>
    <w:rsid w:val="00576220"/>
    <w:rsid w:val="005A0049"/>
    <w:rsid w:val="005A0F2D"/>
    <w:rsid w:val="005A5CF3"/>
    <w:rsid w:val="005B1A49"/>
    <w:rsid w:val="005B3956"/>
    <w:rsid w:val="005D7CE9"/>
    <w:rsid w:val="005F4DFB"/>
    <w:rsid w:val="0060443A"/>
    <w:rsid w:val="00630A63"/>
    <w:rsid w:val="006352C3"/>
    <w:rsid w:val="006421C3"/>
    <w:rsid w:val="0064348D"/>
    <w:rsid w:val="006476AB"/>
    <w:rsid w:val="00653242"/>
    <w:rsid w:val="006729DC"/>
    <w:rsid w:val="006766DC"/>
    <w:rsid w:val="0068250B"/>
    <w:rsid w:val="00685BF9"/>
    <w:rsid w:val="00686D44"/>
    <w:rsid w:val="00687CB1"/>
    <w:rsid w:val="006947FC"/>
    <w:rsid w:val="006A568C"/>
    <w:rsid w:val="006A6F24"/>
    <w:rsid w:val="006B7050"/>
    <w:rsid w:val="006D1223"/>
    <w:rsid w:val="006D21CF"/>
    <w:rsid w:val="006E287C"/>
    <w:rsid w:val="006E34AF"/>
    <w:rsid w:val="006F4DC5"/>
    <w:rsid w:val="00700E21"/>
    <w:rsid w:val="00712620"/>
    <w:rsid w:val="007255CB"/>
    <w:rsid w:val="00727E98"/>
    <w:rsid w:val="00735D80"/>
    <w:rsid w:val="00737AA9"/>
    <w:rsid w:val="00740D7A"/>
    <w:rsid w:val="00741E7F"/>
    <w:rsid w:val="0076767D"/>
    <w:rsid w:val="00773533"/>
    <w:rsid w:val="00777F1D"/>
    <w:rsid w:val="00790AD5"/>
    <w:rsid w:val="00795B21"/>
    <w:rsid w:val="007A0AF3"/>
    <w:rsid w:val="007C3110"/>
    <w:rsid w:val="007C46BC"/>
    <w:rsid w:val="007C7164"/>
    <w:rsid w:val="007F27B3"/>
    <w:rsid w:val="007F7EE6"/>
    <w:rsid w:val="0081074B"/>
    <w:rsid w:val="0081239C"/>
    <w:rsid w:val="0081601D"/>
    <w:rsid w:val="00895C70"/>
    <w:rsid w:val="008A10A5"/>
    <w:rsid w:val="008A2F3B"/>
    <w:rsid w:val="008A3D06"/>
    <w:rsid w:val="008C78E0"/>
    <w:rsid w:val="008E79BC"/>
    <w:rsid w:val="00915CB8"/>
    <w:rsid w:val="00926739"/>
    <w:rsid w:val="0093245D"/>
    <w:rsid w:val="00932CB3"/>
    <w:rsid w:val="00933F9F"/>
    <w:rsid w:val="00950F96"/>
    <w:rsid w:val="009556B9"/>
    <w:rsid w:val="00961C91"/>
    <w:rsid w:val="0098038D"/>
    <w:rsid w:val="00990182"/>
    <w:rsid w:val="009A1018"/>
    <w:rsid w:val="009C2D97"/>
    <w:rsid w:val="009D4FA7"/>
    <w:rsid w:val="009E52D2"/>
    <w:rsid w:val="00A10414"/>
    <w:rsid w:val="00A231A9"/>
    <w:rsid w:val="00A23DD0"/>
    <w:rsid w:val="00A34D92"/>
    <w:rsid w:val="00A52FD6"/>
    <w:rsid w:val="00A5319E"/>
    <w:rsid w:val="00A62EFC"/>
    <w:rsid w:val="00A668D0"/>
    <w:rsid w:val="00A729D1"/>
    <w:rsid w:val="00A8019A"/>
    <w:rsid w:val="00A859AD"/>
    <w:rsid w:val="00A908D0"/>
    <w:rsid w:val="00A917D9"/>
    <w:rsid w:val="00AB1FA5"/>
    <w:rsid w:val="00AB6BBA"/>
    <w:rsid w:val="00AC2E97"/>
    <w:rsid w:val="00AD7B62"/>
    <w:rsid w:val="00B05E75"/>
    <w:rsid w:val="00B109FA"/>
    <w:rsid w:val="00B10AEE"/>
    <w:rsid w:val="00B201EC"/>
    <w:rsid w:val="00B34582"/>
    <w:rsid w:val="00B45B97"/>
    <w:rsid w:val="00B475A2"/>
    <w:rsid w:val="00B537CA"/>
    <w:rsid w:val="00B55462"/>
    <w:rsid w:val="00B63B34"/>
    <w:rsid w:val="00B71B8E"/>
    <w:rsid w:val="00B83D27"/>
    <w:rsid w:val="00B84BC8"/>
    <w:rsid w:val="00B96490"/>
    <w:rsid w:val="00BA242B"/>
    <w:rsid w:val="00BA2ADC"/>
    <w:rsid w:val="00BA3F2A"/>
    <w:rsid w:val="00BB14A3"/>
    <w:rsid w:val="00BB27F5"/>
    <w:rsid w:val="00BB41EA"/>
    <w:rsid w:val="00C17112"/>
    <w:rsid w:val="00C26E24"/>
    <w:rsid w:val="00C36BFA"/>
    <w:rsid w:val="00C42A6B"/>
    <w:rsid w:val="00C42F2D"/>
    <w:rsid w:val="00C53BCC"/>
    <w:rsid w:val="00C55E07"/>
    <w:rsid w:val="00C60A17"/>
    <w:rsid w:val="00C64E56"/>
    <w:rsid w:val="00C83BCE"/>
    <w:rsid w:val="00C90EE6"/>
    <w:rsid w:val="00C94AA8"/>
    <w:rsid w:val="00CC3BE6"/>
    <w:rsid w:val="00CC5BE2"/>
    <w:rsid w:val="00CD2749"/>
    <w:rsid w:val="00CD2871"/>
    <w:rsid w:val="00CD72AC"/>
    <w:rsid w:val="00CE1822"/>
    <w:rsid w:val="00CE1C21"/>
    <w:rsid w:val="00D047B6"/>
    <w:rsid w:val="00D148F7"/>
    <w:rsid w:val="00D33313"/>
    <w:rsid w:val="00D435BD"/>
    <w:rsid w:val="00D451BF"/>
    <w:rsid w:val="00D4635A"/>
    <w:rsid w:val="00D4791A"/>
    <w:rsid w:val="00D64724"/>
    <w:rsid w:val="00D6620E"/>
    <w:rsid w:val="00D711CA"/>
    <w:rsid w:val="00D86A7C"/>
    <w:rsid w:val="00DA11D6"/>
    <w:rsid w:val="00DC3583"/>
    <w:rsid w:val="00DC4BEF"/>
    <w:rsid w:val="00DD6F6E"/>
    <w:rsid w:val="00DE1A6D"/>
    <w:rsid w:val="00DF4549"/>
    <w:rsid w:val="00E01172"/>
    <w:rsid w:val="00E037EE"/>
    <w:rsid w:val="00E10DBB"/>
    <w:rsid w:val="00E14AB8"/>
    <w:rsid w:val="00E16BB1"/>
    <w:rsid w:val="00E1726C"/>
    <w:rsid w:val="00E31D39"/>
    <w:rsid w:val="00E3209A"/>
    <w:rsid w:val="00E35392"/>
    <w:rsid w:val="00E37917"/>
    <w:rsid w:val="00E46FE1"/>
    <w:rsid w:val="00E47E95"/>
    <w:rsid w:val="00E614C1"/>
    <w:rsid w:val="00E67FEA"/>
    <w:rsid w:val="00E739D9"/>
    <w:rsid w:val="00E8228D"/>
    <w:rsid w:val="00E971F2"/>
    <w:rsid w:val="00EB06FA"/>
    <w:rsid w:val="00EB0EC9"/>
    <w:rsid w:val="00EB4184"/>
    <w:rsid w:val="00EB645E"/>
    <w:rsid w:val="00EC42F5"/>
    <w:rsid w:val="00EF3AF1"/>
    <w:rsid w:val="00EF5E79"/>
    <w:rsid w:val="00F11E54"/>
    <w:rsid w:val="00F1306E"/>
    <w:rsid w:val="00F14FCC"/>
    <w:rsid w:val="00F236BB"/>
    <w:rsid w:val="00F241FA"/>
    <w:rsid w:val="00F417DD"/>
    <w:rsid w:val="00F575B5"/>
    <w:rsid w:val="00F61F1C"/>
    <w:rsid w:val="00F62448"/>
    <w:rsid w:val="00F6375E"/>
    <w:rsid w:val="00F73F2C"/>
    <w:rsid w:val="00F7690D"/>
    <w:rsid w:val="00F8077C"/>
    <w:rsid w:val="00FA5A39"/>
    <w:rsid w:val="00FA5AA9"/>
    <w:rsid w:val="00FA70FE"/>
    <w:rsid w:val="00FC2C69"/>
    <w:rsid w:val="00FE2EC8"/>
    <w:rsid w:val="00FF4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BBA"/>
    <w:pPr>
      <w:spacing w:after="0" w:line="240" w:lineRule="auto"/>
    </w:pPr>
    <w:rPr>
      <w:rFonts w:ascii="Arial" w:eastAsia="Calibri" w:hAnsi="Arial" w:cs="Arial"/>
      <w:sz w:val="24"/>
      <w:szCs w:val="24"/>
      <w:lang w:val="ro-RO"/>
    </w:rPr>
  </w:style>
  <w:style w:type="paragraph" w:styleId="Heading2">
    <w:name w:val="heading 2"/>
    <w:basedOn w:val="Normal"/>
    <w:link w:val="Heading2Char"/>
    <w:uiPriority w:val="9"/>
    <w:qFormat/>
    <w:rsid w:val="00712620"/>
    <w:pPr>
      <w:spacing w:before="100" w:beforeAutospacing="1" w:after="100" w:afterAutospacing="1"/>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E57"/>
    <w:pPr>
      <w:spacing w:after="200" w:line="276" w:lineRule="auto"/>
      <w:ind w:left="720"/>
      <w:contextualSpacing/>
    </w:pPr>
    <w:rPr>
      <w:rFonts w:asciiTheme="minorHAnsi" w:eastAsiaTheme="minorHAnsi" w:hAnsiTheme="minorHAnsi" w:cstheme="minorBidi"/>
      <w:sz w:val="22"/>
      <w:szCs w:val="22"/>
      <w:lang w:val="en-GB"/>
    </w:rPr>
  </w:style>
  <w:style w:type="paragraph" w:styleId="BalloonText">
    <w:name w:val="Balloon Text"/>
    <w:basedOn w:val="Normal"/>
    <w:link w:val="BalloonTextChar"/>
    <w:uiPriority w:val="99"/>
    <w:semiHidden/>
    <w:unhideWhenUsed/>
    <w:rsid w:val="00932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CB3"/>
    <w:rPr>
      <w:rFonts w:ascii="Segoe UI" w:hAnsi="Segoe UI" w:cs="Segoe UI"/>
      <w:sz w:val="18"/>
      <w:szCs w:val="18"/>
    </w:rPr>
  </w:style>
  <w:style w:type="table" w:styleId="TableGrid">
    <w:name w:val="Table Grid"/>
    <w:basedOn w:val="TableNormal"/>
    <w:uiPriority w:val="59"/>
    <w:rsid w:val="00BB27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201EC"/>
    <w:rPr>
      <w:b/>
      <w:bCs/>
    </w:rPr>
  </w:style>
  <w:style w:type="character" w:styleId="Emphasis">
    <w:name w:val="Emphasis"/>
    <w:basedOn w:val="DefaultParagraphFont"/>
    <w:uiPriority w:val="20"/>
    <w:qFormat/>
    <w:rsid w:val="00B201EC"/>
    <w:rPr>
      <w:i/>
      <w:iCs/>
    </w:rPr>
  </w:style>
  <w:style w:type="character" w:customStyle="1" w:styleId="Heading2Char">
    <w:name w:val="Heading 2 Char"/>
    <w:basedOn w:val="DefaultParagraphFont"/>
    <w:link w:val="Heading2"/>
    <w:uiPriority w:val="9"/>
    <w:rsid w:val="0071262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712620"/>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7F27B3"/>
    <w:pPr>
      <w:tabs>
        <w:tab w:val="center" w:pos="4513"/>
        <w:tab w:val="right" w:pos="9026"/>
      </w:tabs>
    </w:pPr>
  </w:style>
  <w:style w:type="character" w:customStyle="1" w:styleId="HeaderChar">
    <w:name w:val="Header Char"/>
    <w:basedOn w:val="DefaultParagraphFont"/>
    <w:link w:val="Header"/>
    <w:uiPriority w:val="99"/>
    <w:rsid w:val="007F27B3"/>
    <w:rPr>
      <w:rFonts w:ascii="Arial" w:eastAsia="Calibri" w:hAnsi="Arial" w:cs="Arial"/>
      <w:sz w:val="24"/>
      <w:szCs w:val="24"/>
      <w:lang w:val="ro-RO"/>
    </w:rPr>
  </w:style>
  <w:style w:type="paragraph" w:styleId="Footer">
    <w:name w:val="footer"/>
    <w:basedOn w:val="Normal"/>
    <w:link w:val="FooterChar"/>
    <w:uiPriority w:val="99"/>
    <w:unhideWhenUsed/>
    <w:rsid w:val="007F27B3"/>
    <w:pPr>
      <w:tabs>
        <w:tab w:val="center" w:pos="4513"/>
        <w:tab w:val="right" w:pos="9026"/>
      </w:tabs>
    </w:pPr>
  </w:style>
  <w:style w:type="character" w:customStyle="1" w:styleId="FooterChar">
    <w:name w:val="Footer Char"/>
    <w:basedOn w:val="DefaultParagraphFont"/>
    <w:link w:val="Footer"/>
    <w:uiPriority w:val="99"/>
    <w:rsid w:val="007F27B3"/>
    <w:rPr>
      <w:rFonts w:ascii="Arial" w:eastAsia="Calibri" w:hAnsi="Arial" w:cs="Arial"/>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BBA"/>
    <w:pPr>
      <w:spacing w:after="0" w:line="240" w:lineRule="auto"/>
    </w:pPr>
    <w:rPr>
      <w:rFonts w:ascii="Arial" w:eastAsia="Calibri" w:hAnsi="Arial" w:cs="Arial"/>
      <w:sz w:val="24"/>
      <w:szCs w:val="24"/>
      <w:lang w:val="ro-RO"/>
    </w:rPr>
  </w:style>
  <w:style w:type="paragraph" w:styleId="Heading2">
    <w:name w:val="heading 2"/>
    <w:basedOn w:val="Normal"/>
    <w:link w:val="Heading2Char"/>
    <w:uiPriority w:val="9"/>
    <w:qFormat/>
    <w:rsid w:val="00712620"/>
    <w:pPr>
      <w:spacing w:before="100" w:beforeAutospacing="1" w:after="100" w:afterAutospacing="1"/>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E57"/>
    <w:pPr>
      <w:spacing w:after="200" w:line="276" w:lineRule="auto"/>
      <w:ind w:left="720"/>
      <w:contextualSpacing/>
    </w:pPr>
    <w:rPr>
      <w:rFonts w:asciiTheme="minorHAnsi" w:eastAsiaTheme="minorHAnsi" w:hAnsiTheme="minorHAnsi" w:cstheme="minorBidi"/>
      <w:sz w:val="22"/>
      <w:szCs w:val="22"/>
      <w:lang w:val="en-GB"/>
    </w:rPr>
  </w:style>
  <w:style w:type="paragraph" w:styleId="BalloonText">
    <w:name w:val="Balloon Text"/>
    <w:basedOn w:val="Normal"/>
    <w:link w:val="BalloonTextChar"/>
    <w:uiPriority w:val="99"/>
    <w:semiHidden/>
    <w:unhideWhenUsed/>
    <w:rsid w:val="00932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CB3"/>
    <w:rPr>
      <w:rFonts w:ascii="Segoe UI" w:hAnsi="Segoe UI" w:cs="Segoe UI"/>
      <w:sz w:val="18"/>
      <w:szCs w:val="18"/>
    </w:rPr>
  </w:style>
  <w:style w:type="table" w:styleId="TableGrid">
    <w:name w:val="Table Grid"/>
    <w:basedOn w:val="TableNormal"/>
    <w:uiPriority w:val="59"/>
    <w:rsid w:val="00BB27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201EC"/>
    <w:rPr>
      <w:b/>
      <w:bCs/>
    </w:rPr>
  </w:style>
  <w:style w:type="character" w:styleId="Emphasis">
    <w:name w:val="Emphasis"/>
    <w:basedOn w:val="DefaultParagraphFont"/>
    <w:uiPriority w:val="20"/>
    <w:qFormat/>
    <w:rsid w:val="00B201EC"/>
    <w:rPr>
      <w:i/>
      <w:iCs/>
    </w:rPr>
  </w:style>
  <w:style w:type="character" w:customStyle="1" w:styleId="Heading2Char">
    <w:name w:val="Heading 2 Char"/>
    <w:basedOn w:val="DefaultParagraphFont"/>
    <w:link w:val="Heading2"/>
    <w:uiPriority w:val="9"/>
    <w:rsid w:val="0071262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712620"/>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7F27B3"/>
    <w:pPr>
      <w:tabs>
        <w:tab w:val="center" w:pos="4513"/>
        <w:tab w:val="right" w:pos="9026"/>
      </w:tabs>
    </w:pPr>
  </w:style>
  <w:style w:type="character" w:customStyle="1" w:styleId="HeaderChar">
    <w:name w:val="Header Char"/>
    <w:basedOn w:val="DefaultParagraphFont"/>
    <w:link w:val="Header"/>
    <w:uiPriority w:val="99"/>
    <w:rsid w:val="007F27B3"/>
    <w:rPr>
      <w:rFonts w:ascii="Arial" w:eastAsia="Calibri" w:hAnsi="Arial" w:cs="Arial"/>
      <w:sz w:val="24"/>
      <w:szCs w:val="24"/>
      <w:lang w:val="ro-RO"/>
    </w:rPr>
  </w:style>
  <w:style w:type="paragraph" w:styleId="Footer">
    <w:name w:val="footer"/>
    <w:basedOn w:val="Normal"/>
    <w:link w:val="FooterChar"/>
    <w:uiPriority w:val="99"/>
    <w:unhideWhenUsed/>
    <w:rsid w:val="007F27B3"/>
    <w:pPr>
      <w:tabs>
        <w:tab w:val="center" w:pos="4513"/>
        <w:tab w:val="right" w:pos="9026"/>
      </w:tabs>
    </w:pPr>
  </w:style>
  <w:style w:type="character" w:customStyle="1" w:styleId="FooterChar">
    <w:name w:val="Footer Char"/>
    <w:basedOn w:val="DefaultParagraphFont"/>
    <w:link w:val="Footer"/>
    <w:uiPriority w:val="99"/>
    <w:rsid w:val="007F27B3"/>
    <w:rPr>
      <w:rFonts w:ascii="Arial" w:eastAsia="Calibri" w:hAnsi="Arial" w:cs="Arial"/>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909857">
      <w:bodyDiv w:val="1"/>
      <w:marLeft w:val="0"/>
      <w:marRight w:val="0"/>
      <w:marTop w:val="0"/>
      <w:marBottom w:val="0"/>
      <w:divBdr>
        <w:top w:val="none" w:sz="0" w:space="0" w:color="auto"/>
        <w:left w:val="none" w:sz="0" w:space="0" w:color="auto"/>
        <w:bottom w:val="none" w:sz="0" w:space="0" w:color="auto"/>
        <w:right w:val="none" w:sz="0" w:space="0" w:color="auto"/>
      </w:divBdr>
    </w:div>
    <w:div w:id="130850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_axseve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610</Words>
  <Characters>3478</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40752911877</cp:lastModifiedBy>
  <cp:revision>3</cp:revision>
  <cp:lastPrinted>2019-01-09T09:14:00Z</cp:lastPrinted>
  <dcterms:created xsi:type="dcterms:W3CDTF">2019-02-05T10:49:00Z</dcterms:created>
  <dcterms:modified xsi:type="dcterms:W3CDTF">2019-02-05T10:50:00Z</dcterms:modified>
</cp:coreProperties>
</file>