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54"/>
        <w:tblW w:w="9460" w:type="dxa"/>
        <w:tblLayout w:type="fixed"/>
        <w:tblLook w:val="04A0" w:firstRow="1" w:lastRow="0" w:firstColumn="1" w:lastColumn="0" w:noHBand="0" w:noVBand="1"/>
      </w:tblPr>
      <w:tblGrid>
        <w:gridCol w:w="1760"/>
        <w:gridCol w:w="5170"/>
        <w:gridCol w:w="2530"/>
      </w:tblGrid>
      <w:tr w:rsidR="00AB6BBA" w:rsidRPr="003C40B8" w:rsidTr="00AB6BBA">
        <w:trPr>
          <w:trHeight w:val="2132"/>
        </w:trPr>
        <w:tc>
          <w:tcPr>
            <w:tcW w:w="1760" w:type="dxa"/>
          </w:tcPr>
          <w:p w:rsidR="00AB6BBA" w:rsidRPr="003C40B8" w:rsidRDefault="00AB6BBA" w:rsidP="00AB6BBA">
            <w:pPr>
              <w:rPr>
                <w:rFonts w:ascii="Algerian" w:hAnsi="Algerian"/>
                <w:b/>
                <w:color w:val="FF0000"/>
                <w:sz w:val="20"/>
                <w:szCs w:val="20"/>
              </w:rPr>
            </w:pPr>
          </w:p>
          <w:p w:rsidR="00AB6BBA" w:rsidRPr="003C40B8" w:rsidRDefault="00AB6BBA" w:rsidP="00AB6BBA">
            <w:pPr>
              <w:jc w:val="center"/>
              <w:rPr>
                <w:rFonts w:ascii="Algerian" w:hAnsi="Algerian"/>
                <w:b/>
                <w:color w:val="FF0000"/>
                <w:sz w:val="20"/>
                <w:szCs w:val="20"/>
              </w:rPr>
            </w:pPr>
            <w:r w:rsidRPr="003C40B8">
              <w:rPr>
                <w:rFonts w:ascii="Algerian" w:hAnsi="Algerian"/>
                <w:b/>
                <w:noProof/>
                <w:sz w:val="20"/>
                <w:szCs w:val="20"/>
                <w:lang w:val="en-GB" w:eastAsia="en-GB"/>
              </w:rPr>
              <w:drawing>
                <wp:inline distT="0" distB="0" distL="0" distR="0" wp14:anchorId="2D339480" wp14:editId="2ED4BA6F">
                  <wp:extent cx="573128" cy="1047750"/>
                  <wp:effectExtent l="0" t="0" r="0" b="0"/>
                  <wp:docPr id="1" name="Picture 1" descr="stema hartie cu antet Axente Se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hartie cu antet Axente Seve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28" cy="1047750"/>
                          </a:xfrm>
                          <a:prstGeom prst="rect">
                            <a:avLst/>
                          </a:prstGeom>
                          <a:noFill/>
                          <a:ln>
                            <a:noFill/>
                          </a:ln>
                        </pic:spPr>
                      </pic:pic>
                    </a:graphicData>
                  </a:graphic>
                </wp:inline>
              </w:drawing>
            </w:r>
          </w:p>
        </w:tc>
        <w:tc>
          <w:tcPr>
            <w:tcW w:w="5170" w:type="dxa"/>
          </w:tcPr>
          <w:p w:rsidR="00AB6BBA" w:rsidRPr="003C40B8" w:rsidRDefault="00AB6BBA" w:rsidP="00AB6BBA">
            <w:pPr>
              <w:jc w:val="center"/>
              <w:rPr>
                <w:rFonts w:ascii="Times New Roman" w:hAnsi="Times New Roman"/>
                <w:b/>
                <w:sz w:val="20"/>
                <w:szCs w:val="20"/>
              </w:rPr>
            </w:pPr>
            <w:r w:rsidRPr="003C40B8">
              <w:rPr>
                <w:rFonts w:ascii="Times New Roman" w:hAnsi="Times New Roman"/>
                <w:b/>
                <w:sz w:val="20"/>
                <w:szCs w:val="20"/>
              </w:rPr>
              <w:t>ROMÂNIA</w:t>
            </w:r>
          </w:p>
          <w:p w:rsidR="00AB6BBA" w:rsidRPr="003C40B8" w:rsidRDefault="00AB6BBA" w:rsidP="00AB6BBA">
            <w:pPr>
              <w:jc w:val="center"/>
              <w:rPr>
                <w:rFonts w:ascii="Times New Roman" w:hAnsi="Times New Roman"/>
                <w:b/>
                <w:sz w:val="20"/>
                <w:szCs w:val="20"/>
              </w:rPr>
            </w:pPr>
            <w:r w:rsidRPr="003C40B8">
              <w:rPr>
                <w:rFonts w:ascii="Times New Roman" w:hAnsi="Times New Roman"/>
                <w:b/>
                <w:sz w:val="20"/>
                <w:szCs w:val="20"/>
              </w:rPr>
              <w:t>JUDEŢUL SIBIU</w:t>
            </w:r>
          </w:p>
          <w:p w:rsidR="00AB6BBA" w:rsidRPr="003C40B8" w:rsidRDefault="00AB6BBA" w:rsidP="00AB6BBA">
            <w:pPr>
              <w:jc w:val="center"/>
              <w:rPr>
                <w:b/>
                <w:sz w:val="20"/>
                <w:szCs w:val="20"/>
              </w:rPr>
            </w:pPr>
            <w:r w:rsidRPr="003C40B8">
              <w:rPr>
                <w:b/>
                <w:sz w:val="20"/>
                <w:szCs w:val="20"/>
              </w:rPr>
              <w:t>COMUNA AXENTE SEVER</w:t>
            </w:r>
          </w:p>
          <w:p w:rsidR="00AB6BBA" w:rsidRPr="003C40B8" w:rsidRDefault="001B7206" w:rsidP="00AB6BBA">
            <w:pPr>
              <w:jc w:val="center"/>
              <w:rPr>
                <w:b/>
                <w:sz w:val="20"/>
                <w:szCs w:val="20"/>
              </w:rPr>
            </w:pPr>
            <w:r w:rsidRPr="003C40B8">
              <w:rPr>
                <w:b/>
                <w:sz w:val="20"/>
                <w:szCs w:val="20"/>
              </w:rPr>
              <w:t>Axente Sever, nr. 308</w:t>
            </w:r>
          </w:p>
          <w:p w:rsidR="00AB6BBA" w:rsidRPr="003C40B8" w:rsidRDefault="00AB6BBA" w:rsidP="00AB6BBA">
            <w:pPr>
              <w:jc w:val="center"/>
              <w:rPr>
                <w:b/>
                <w:sz w:val="20"/>
                <w:szCs w:val="20"/>
              </w:rPr>
            </w:pPr>
            <w:r w:rsidRPr="003C40B8">
              <w:rPr>
                <w:b/>
                <w:sz w:val="20"/>
                <w:szCs w:val="20"/>
              </w:rPr>
              <w:t>CIF :      4406126</w:t>
            </w:r>
          </w:p>
          <w:p w:rsidR="00AB6BBA" w:rsidRPr="003C40B8" w:rsidRDefault="00AB6BBA" w:rsidP="00AB6BBA">
            <w:pPr>
              <w:jc w:val="center"/>
              <w:rPr>
                <w:b/>
                <w:sz w:val="20"/>
                <w:szCs w:val="20"/>
              </w:rPr>
            </w:pPr>
            <w:r w:rsidRPr="003C40B8">
              <w:rPr>
                <w:b/>
                <w:sz w:val="20"/>
                <w:szCs w:val="20"/>
              </w:rPr>
              <w:t>Tel. 0269/840.001, Fax: 0269/847.100</w:t>
            </w:r>
          </w:p>
          <w:p w:rsidR="00AB6BBA" w:rsidRPr="003C40B8" w:rsidRDefault="00AB6BBA" w:rsidP="00AB6BBA">
            <w:pPr>
              <w:jc w:val="center"/>
              <w:rPr>
                <w:b/>
                <w:sz w:val="20"/>
                <w:szCs w:val="20"/>
              </w:rPr>
            </w:pPr>
            <w:r w:rsidRPr="003C40B8">
              <w:rPr>
                <w:b/>
                <w:sz w:val="20"/>
                <w:szCs w:val="20"/>
              </w:rPr>
              <w:t xml:space="preserve">e-mail: </w:t>
            </w:r>
            <w:hyperlink r:id="rId9" w:history="1">
              <w:r w:rsidRPr="003C40B8">
                <w:rPr>
                  <w:b/>
                  <w:color w:val="0000FF"/>
                  <w:sz w:val="20"/>
                  <w:szCs w:val="20"/>
                </w:rPr>
                <w:t>primaria_axsever@yahoo.com</w:t>
              </w:r>
            </w:hyperlink>
            <w:r w:rsidRPr="003C40B8">
              <w:rPr>
                <w:b/>
                <w:sz w:val="20"/>
                <w:szCs w:val="20"/>
              </w:rPr>
              <w:t>;  www.axentesever.ro</w:t>
            </w:r>
          </w:p>
        </w:tc>
        <w:tc>
          <w:tcPr>
            <w:tcW w:w="2530" w:type="dxa"/>
          </w:tcPr>
          <w:p w:rsidR="00AB6BBA" w:rsidRPr="003C40B8" w:rsidRDefault="00F1306E" w:rsidP="00AB6BBA">
            <w:pPr>
              <w:jc w:val="center"/>
              <w:rPr>
                <w:b/>
                <w:sz w:val="20"/>
                <w:szCs w:val="20"/>
              </w:rPr>
            </w:pPr>
            <w:r w:rsidRPr="003C40B8">
              <w:rPr>
                <w:noProof/>
                <w:lang w:val="en-GB" w:eastAsia="en-GB"/>
              </w:rPr>
              <w:drawing>
                <wp:anchor distT="0" distB="0" distL="114300" distR="114300" simplePos="0" relativeHeight="251659264" behindDoc="1" locked="0" layoutInCell="1" allowOverlap="1" wp14:anchorId="3200F630" wp14:editId="69F15C50">
                  <wp:simplePos x="0" y="0"/>
                  <wp:positionH relativeFrom="margin">
                    <wp:posOffset>18415</wp:posOffset>
                  </wp:positionH>
                  <wp:positionV relativeFrom="margin">
                    <wp:posOffset>37465</wp:posOffset>
                  </wp:positionV>
                  <wp:extent cx="1457325" cy="10673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067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BBA" w:rsidRPr="003C40B8" w:rsidRDefault="00AB6BBA" w:rsidP="00AB6BBA">
            <w:pPr>
              <w:jc w:val="center"/>
              <w:rPr>
                <w:b/>
                <w:sz w:val="20"/>
                <w:szCs w:val="20"/>
              </w:rPr>
            </w:pPr>
          </w:p>
          <w:p w:rsidR="00AB6BBA" w:rsidRPr="003C40B8" w:rsidRDefault="00AB6BBA" w:rsidP="00AB6BBA">
            <w:pPr>
              <w:jc w:val="center"/>
              <w:rPr>
                <w:b/>
                <w:color w:val="0070C0"/>
                <w:sz w:val="20"/>
                <w:szCs w:val="20"/>
              </w:rPr>
            </w:pPr>
          </w:p>
          <w:p w:rsidR="00AB6BBA" w:rsidRPr="003C40B8" w:rsidRDefault="00AB6BBA" w:rsidP="00AB6BBA">
            <w:pPr>
              <w:jc w:val="center"/>
              <w:rPr>
                <w:b/>
                <w:color w:val="0070C0"/>
                <w:sz w:val="20"/>
                <w:szCs w:val="20"/>
              </w:rPr>
            </w:pPr>
          </w:p>
        </w:tc>
      </w:tr>
      <w:tr w:rsidR="00AB6BBA" w:rsidRPr="003C40B8" w:rsidTr="00AB6BBA">
        <w:tc>
          <w:tcPr>
            <w:tcW w:w="9460" w:type="dxa"/>
            <w:gridSpan w:val="3"/>
            <w:shd w:val="clear" w:color="auto" w:fill="00B0F0"/>
          </w:tcPr>
          <w:p w:rsidR="00AB6BBA" w:rsidRPr="003C40B8" w:rsidRDefault="00AB6BBA" w:rsidP="00AB6BBA">
            <w:pPr>
              <w:jc w:val="center"/>
              <w:rPr>
                <w:rFonts w:ascii="Algerian" w:hAnsi="Algerian"/>
                <w:b/>
                <w:color w:val="FFFFFF"/>
                <w:sz w:val="16"/>
                <w:szCs w:val="20"/>
              </w:rPr>
            </w:pPr>
            <w:r w:rsidRPr="003C40B8">
              <w:rPr>
                <w:rFonts w:ascii="Algerian" w:hAnsi="Algerian"/>
                <w:b/>
                <w:color w:val="FFFFFF"/>
                <w:sz w:val="20"/>
              </w:rPr>
              <w:t>Împreuna construim viitorul</w:t>
            </w:r>
          </w:p>
        </w:tc>
      </w:tr>
    </w:tbl>
    <w:p w:rsidR="00AB6BBA" w:rsidRPr="003C40B8" w:rsidRDefault="00AB6BBA" w:rsidP="00AB6BBA"/>
    <w:p w:rsidR="00E35392" w:rsidRPr="003C40B8" w:rsidRDefault="00AB6BBA" w:rsidP="00E35392">
      <w:pPr>
        <w:tabs>
          <w:tab w:val="left" w:pos="5970"/>
        </w:tabs>
        <w:rPr>
          <w:i/>
          <w:sz w:val="22"/>
        </w:rPr>
      </w:pPr>
      <w:r w:rsidRPr="003C40B8">
        <w:rPr>
          <w:i/>
          <w:sz w:val="22"/>
        </w:rPr>
        <w:t xml:space="preserve">                             </w:t>
      </w:r>
      <w:r w:rsidR="00E35392" w:rsidRPr="003C40B8">
        <w:rPr>
          <w:i/>
          <w:sz w:val="22"/>
        </w:rPr>
        <w:t xml:space="preserve">                       </w:t>
      </w:r>
    </w:p>
    <w:p w:rsidR="00E35392" w:rsidRPr="003C40B8" w:rsidRDefault="00E35392" w:rsidP="00E35392">
      <w:pPr>
        <w:tabs>
          <w:tab w:val="left" w:pos="5970"/>
        </w:tabs>
        <w:rPr>
          <w:i/>
          <w:sz w:val="22"/>
        </w:rPr>
      </w:pPr>
    </w:p>
    <w:p w:rsidR="00465E5D" w:rsidRPr="00465E5D" w:rsidRDefault="00465E5D" w:rsidP="00465E5D">
      <w:pPr>
        <w:spacing w:line="264" w:lineRule="auto"/>
        <w:ind w:left="1134"/>
        <w:jc w:val="center"/>
        <w:rPr>
          <w:rFonts w:ascii="Trebuchet MS" w:eastAsia="MS Mincho" w:hAnsi="Trebuchet MS" w:cs="Times New Roman"/>
          <w:b/>
          <w:i/>
          <w:sz w:val="28"/>
          <w:szCs w:val="22"/>
        </w:rPr>
      </w:pPr>
      <w:r w:rsidRPr="00465E5D">
        <w:rPr>
          <w:rFonts w:ascii="Trebuchet MS" w:eastAsia="MS Mincho" w:hAnsi="Trebuchet MS" w:cs="Times New Roman"/>
          <w:b/>
          <w:i/>
          <w:sz w:val="28"/>
          <w:szCs w:val="22"/>
        </w:rPr>
        <w:t>Raport privind stadiul implementării Strategiei  Naționale Anticorupție (SNA) 2016-2020 la nivelul</w:t>
      </w:r>
    </w:p>
    <w:p w:rsidR="00465E5D" w:rsidRPr="00465E5D" w:rsidRDefault="00465E5D" w:rsidP="00465E5D">
      <w:pPr>
        <w:spacing w:after="120" w:line="264" w:lineRule="auto"/>
        <w:ind w:left="1134"/>
        <w:jc w:val="center"/>
        <w:rPr>
          <w:rFonts w:ascii="Trebuchet MS" w:eastAsia="MS Mincho" w:hAnsi="Trebuchet MS" w:cs="Times New Roman"/>
          <w:b/>
          <w:sz w:val="28"/>
          <w:szCs w:val="22"/>
        </w:rPr>
      </w:pPr>
      <w:r w:rsidRPr="00465E5D">
        <w:rPr>
          <w:rFonts w:ascii="Trebuchet MS" w:eastAsia="MS Mincho" w:hAnsi="Trebuchet MS" w:cs="Times New Roman"/>
          <w:b/>
          <w:i/>
          <w:sz w:val="28"/>
          <w:szCs w:val="22"/>
        </w:rPr>
        <w:t>Primăriei Comunei Axente Sever în anul 2018</w:t>
      </w:r>
    </w:p>
    <w:p w:rsidR="00465E5D" w:rsidRPr="00465E5D" w:rsidRDefault="00465E5D" w:rsidP="00465E5D">
      <w:pPr>
        <w:spacing w:line="276" w:lineRule="auto"/>
        <w:ind w:left="1134"/>
        <w:rPr>
          <w:rFonts w:ascii="Cambria" w:eastAsia="MS Mincho" w:hAnsi="Cambria" w:cs="Times New Roman"/>
          <w:b/>
          <w:bCs/>
        </w:rPr>
      </w:pPr>
    </w:p>
    <w:p w:rsidR="00465E5D" w:rsidRPr="00465E5D" w:rsidRDefault="00465E5D" w:rsidP="00465E5D">
      <w:pPr>
        <w:numPr>
          <w:ilvl w:val="0"/>
          <w:numId w:val="6"/>
        </w:numPr>
        <w:spacing w:after="120" w:line="276" w:lineRule="auto"/>
        <w:ind w:left="1134"/>
        <w:jc w:val="both"/>
        <w:rPr>
          <w:rFonts w:ascii="Trebuchet MS" w:eastAsia="MS Mincho" w:hAnsi="Trebuchet MS"/>
          <w:b/>
          <w:bCs/>
          <w:lang w:eastAsia="ja-JP"/>
        </w:rPr>
      </w:pPr>
      <w:r w:rsidRPr="00465E5D">
        <w:rPr>
          <w:rFonts w:ascii="Trebuchet MS" w:eastAsia="MS Mincho" w:hAnsi="Trebuchet MS"/>
          <w:b/>
          <w:bCs/>
          <w:lang w:eastAsia="ja-JP"/>
        </w:rPr>
        <w:t>Introducere</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Activitatea Primăriei Comunei Axente Sever a vizat, în anul 2018, consolidarea calităţii serviciilor publice şi dezvoltarea unor proceduri de lucru în acord cu principiile transparenţei, legalităţii, eficacităţii şi supremaţiei interesului public atât la nivelul primarului comunei Axente Sever, cât şi la nivelul aparatului de specialitate al acestuia.</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numPr>
          <w:ilvl w:val="0"/>
          <w:numId w:val="6"/>
        </w:numPr>
        <w:spacing w:after="120" w:line="276" w:lineRule="auto"/>
        <w:ind w:left="1134"/>
        <w:jc w:val="both"/>
        <w:rPr>
          <w:rFonts w:ascii="Trebuchet MS" w:eastAsia="MS Mincho" w:hAnsi="Trebuchet MS"/>
          <w:b/>
          <w:bCs/>
          <w:lang w:eastAsia="ja-JP"/>
        </w:rPr>
      </w:pPr>
      <w:r w:rsidRPr="00465E5D">
        <w:rPr>
          <w:rFonts w:ascii="Trebuchet MS" w:eastAsia="MS Mincho" w:hAnsi="Trebuchet MS"/>
          <w:b/>
          <w:bCs/>
          <w:lang w:eastAsia="ja-JP"/>
        </w:rPr>
        <w:t>Activităţi realizate</w:t>
      </w:r>
    </w:p>
    <w:p w:rsidR="00465E5D" w:rsidRPr="00465E5D" w:rsidRDefault="00465E5D" w:rsidP="00465E5D">
      <w:pPr>
        <w:ind w:left="1134"/>
        <w:rPr>
          <w:rFonts w:ascii="Trebuchet MS" w:eastAsia="MS Mincho" w:hAnsi="Trebuchet MS"/>
          <w:b/>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Periodic, în ședintele de coordonare s-a efectuat autoevaluarea măsurilor din planul propriu, întocmit pe baza strategiei naționale anticorupție. Măsurile proprii au vizat, punctual, activitatea din fiecare domeniu, diferențiat, reacțiile fiind imediate la orice sesizare venită din partea cetățenilor, chiar dacă aspectele vizate nu făceau referire la acte de corupție;</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Au fost analizate principalele atribuții ale comunei Axente Sever, în acord cu numărul  estimat de beneficiari și cu bugetul alocat comunei, pentru a fi stabilite atribuțiile cele mai vulnerabile din perspectiva competenței exclusive, puterii decizionale, răspunderii și transparenței. Pentru atribuțiile cele mai vulnerabile au fost stabilite măsuri de remediere, fiind finalizată analiza de riscuri și vulnerabilități;</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Au fost organizate întâlniri cu funcționarii publici și personalul contractual din cadrul Primăriei Axente Sever, pentru prezentarea și dezbaterea raportului de evaluare al riscului și vulnerabilităților la fapte de corupție, precum și măsuri de remediere ale acestora;</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lastRenderedPageBreak/>
        <w:t>Adoptarea declarației de aderare la valorile fundamentale, principiile, obiectivele și mecanismul de monitorizare a SNA, diseminarea sa în cadrul instituției și comunicarea acesteia MDRAP;</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Autoevaluarea periodică a gradului de implementare a măsurilor de transparență instituțională și prevenire a corupției;</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Intensificarea activităților de implementare a sistemului de control intern/managerial;</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Revizuirea și simplificarea procedurilor administrative inclusiv în ceea ce privește eliberarea documentelor uzuale (adeverințe, autorizații, certificate);</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Asigurarea funcționalității site-ului instituției, publicarea și actualizarea periodică a informațiilor publice destinate cetățenilor;</w:t>
      </w:r>
    </w:p>
    <w:p w:rsidR="00465E5D" w:rsidRPr="00465E5D" w:rsidRDefault="00465E5D" w:rsidP="00465E5D">
      <w:pPr>
        <w:ind w:left="1134"/>
        <w:jc w:val="both"/>
        <w:rPr>
          <w:rFonts w:ascii="Trebuchet MS" w:eastAsia="MS Mincho" w:hAnsi="Trebuchet MS"/>
          <w:bCs/>
          <w:lang w:eastAsia="ja-JP"/>
        </w:rPr>
      </w:pPr>
    </w:p>
    <w:p w:rsidR="00465E5D" w:rsidRPr="00465E5D" w:rsidRDefault="00465E5D" w:rsidP="00465E5D">
      <w:pPr>
        <w:ind w:left="1134"/>
        <w:jc w:val="both"/>
        <w:rPr>
          <w:rFonts w:ascii="Trebuchet MS" w:eastAsia="MS Mincho" w:hAnsi="Trebuchet MS"/>
          <w:bCs/>
          <w:lang w:eastAsia="ja-JP"/>
        </w:rPr>
      </w:pPr>
      <w:r w:rsidRPr="00465E5D">
        <w:rPr>
          <w:rFonts w:ascii="Trebuchet MS" w:eastAsia="MS Mincho" w:hAnsi="Trebuchet MS"/>
          <w:bCs/>
          <w:lang w:eastAsia="ja-JP"/>
        </w:rPr>
        <w:t xml:space="preserve">Asigurarea respectării prevederilor legale în ceea ce privește transparența procesului decizional la nivelul instituției. </w:t>
      </w:r>
    </w:p>
    <w:p w:rsidR="00465E5D" w:rsidRPr="00465E5D" w:rsidRDefault="00465E5D" w:rsidP="00465E5D">
      <w:pPr>
        <w:ind w:left="1134"/>
        <w:jc w:val="both"/>
        <w:rPr>
          <w:rFonts w:ascii="Trebuchet MS" w:eastAsia="MS Mincho" w:hAnsi="Trebuchet MS"/>
          <w:bCs/>
          <w:i/>
          <w:lang w:eastAsia="ja-JP"/>
        </w:rPr>
      </w:pPr>
    </w:p>
    <w:p w:rsidR="00465E5D" w:rsidRPr="00465E5D" w:rsidRDefault="00465E5D" w:rsidP="00465E5D">
      <w:pPr>
        <w:ind w:left="1134" w:hanging="425"/>
        <w:jc w:val="both"/>
        <w:rPr>
          <w:rFonts w:ascii="Trebuchet MS" w:eastAsia="MS Mincho" w:hAnsi="Trebuchet MS"/>
          <w:bCs/>
          <w:lang w:eastAsia="ja-JP"/>
        </w:rPr>
      </w:pPr>
    </w:p>
    <w:p w:rsidR="00465E5D" w:rsidRPr="00465E5D" w:rsidRDefault="00465E5D" w:rsidP="00465E5D">
      <w:pPr>
        <w:ind w:left="1134" w:hanging="425"/>
        <w:jc w:val="both"/>
        <w:rPr>
          <w:rFonts w:ascii="Trebuchet MS" w:eastAsia="MS Mincho" w:hAnsi="Trebuchet MS"/>
          <w:bCs/>
          <w:lang w:eastAsia="ja-JP"/>
        </w:rPr>
      </w:pPr>
    </w:p>
    <w:p w:rsidR="00465E5D" w:rsidRPr="00465E5D" w:rsidRDefault="00465E5D" w:rsidP="00465E5D">
      <w:pPr>
        <w:numPr>
          <w:ilvl w:val="0"/>
          <w:numId w:val="6"/>
        </w:numPr>
        <w:spacing w:after="120" w:line="276" w:lineRule="auto"/>
        <w:ind w:left="1134" w:hanging="425"/>
        <w:jc w:val="both"/>
        <w:rPr>
          <w:rFonts w:ascii="Trebuchet MS" w:eastAsia="MS Mincho" w:hAnsi="Trebuchet MS"/>
          <w:b/>
          <w:bCs/>
          <w:lang w:eastAsia="ja-JP"/>
        </w:rPr>
      </w:pPr>
      <w:r w:rsidRPr="00465E5D">
        <w:rPr>
          <w:rFonts w:ascii="Trebuchet MS" w:eastAsia="MS Mincho" w:hAnsi="Trebuchet MS"/>
          <w:b/>
          <w:bCs/>
          <w:lang w:eastAsia="ja-JP"/>
        </w:rPr>
        <w:t>Incidente de integritate și măsuri de remediere</w:t>
      </w:r>
    </w:p>
    <w:p w:rsidR="00465E5D" w:rsidRPr="00465E5D" w:rsidRDefault="00465E5D" w:rsidP="00465E5D">
      <w:pPr>
        <w:spacing w:line="276" w:lineRule="auto"/>
        <w:ind w:left="1134"/>
        <w:rPr>
          <w:rFonts w:ascii="Trebuchet MS" w:eastAsia="MS Mincho" w:hAnsi="Trebuchet MS"/>
          <w:bCs/>
          <w:lang w:eastAsia="ja-JP"/>
        </w:rPr>
      </w:pPr>
      <w:r w:rsidRPr="00465E5D">
        <w:rPr>
          <w:rFonts w:ascii="Trebuchet MS" w:eastAsia="MS Mincho" w:hAnsi="Trebuchet MS"/>
          <w:bCs/>
          <w:lang w:eastAsia="ja-JP"/>
        </w:rPr>
        <w:t>Nu este cazul</w:t>
      </w:r>
    </w:p>
    <w:p w:rsidR="00465E5D" w:rsidRPr="00465E5D" w:rsidRDefault="00465E5D" w:rsidP="00465E5D">
      <w:pPr>
        <w:spacing w:after="120"/>
        <w:ind w:left="1134"/>
        <w:jc w:val="both"/>
        <w:rPr>
          <w:rFonts w:ascii="Trebuchet MS" w:eastAsia="MS Mincho" w:hAnsi="Trebuchet MS"/>
          <w:b/>
          <w:bCs/>
          <w:lang w:eastAsia="ja-JP"/>
        </w:rPr>
      </w:pPr>
    </w:p>
    <w:p w:rsidR="00465E5D" w:rsidRPr="00465E5D" w:rsidRDefault="00465E5D" w:rsidP="00465E5D">
      <w:pPr>
        <w:numPr>
          <w:ilvl w:val="0"/>
          <w:numId w:val="6"/>
        </w:numPr>
        <w:spacing w:before="240" w:after="120" w:line="276" w:lineRule="auto"/>
        <w:ind w:left="1134" w:hanging="425"/>
        <w:jc w:val="both"/>
        <w:rPr>
          <w:rFonts w:ascii="Trebuchet MS" w:eastAsia="MS Mincho" w:hAnsi="Trebuchet MS"/>
          <w:b/>
          <w:bCs/>
          <w:lang w:eastAsia="ja-JP"/>
        </w:rPr>
      </w:pPr>
      <w:r w:rsidRPr="00465E5D">
        <w:rPr>
          <w:rFonts w:ascii="Trebuchet MS" w:eastAsia="MS Mincho" w:hAnsi="Trebuchet MS"/>
          <w:b/>
          <w:bCs/>
          <w:lang w:eastAsia="ja-JP"/>
        </w:rPr>
        <w:t xml:space="preserve">Bune practici </w:t>
      </w:r>
    </w:p>
    <w:p w:rsidR="00465E5D" w:rsidRPr="00465E5D" w:rsidRDefault="00465E5D" w:rsidP="00465E5D">
      <w:pPr>
        <w:spacing w:line="276" w:lineRule="auto"/>
        <w:ind w:left="1134" w:hanging="425"/>
        <w:jc w:val="both"/>
        <w:rPr>
          <w:rFonts w:ascii="Trebuchet MS" w:eastAsia="MS Mincho" w:hAnsi="Trebuchet MS"/>
          <w:bCs/>
          <w:lang w:eastAsia="ja-JP"/>
        </w:rPr>
      </w:pPr>
    </w:p>
    <w:p w:rsidR="00465E5D" w:rsidRPr="00465E5D" w:rsidRDefault="00465E5D" w:rsidP="00465E5D">
      <w:pPr>
        <w:spacing w:line="276" w:lineRule="auto"/>
        <w:ind w:left="1134"/>
        <w:jc w:val="both"/>
        <w:rPr>
          <w:rFonts w:ascii="Trebuchet MS" w:eastAsia="MS Mincho" w:hAnsi="Trebuchet MS"/>
          <w:bCs/>
          <w:lang w:eastAsia="ja-JP"/>
        </w:rPr>
      </w:pPr>
      <w:r w:rsidRPr="00465E5D">
        <w:rPr>
          <w:rFonts w:ascii="Trebuchet MS" w:eastAsia="MS Mincho" w:hAnsi="Trebuchet MS"/>
          <w:bCs/>
          <w:lang w:eastAsia="ja-JP"/>
        </w:rPr>
        <w:t xml:space="preserve">Riscurile şi vulnerabilităţile la corupţie au fost diminuate considerabil prin creșterea transparenței actului decizional și prin implementarea unei proceduri proprii de informare. Activitățile care permit informarea eficientă a instituțiilor, cetățenilor și autorităților locale au dobândit caracter permanent. De asemenea, raportul anual al primarului oferă o imagine detaliată a administrației locale, incluzând lista de proiecte, activități și lucrări, costurile asociate principalelor achiziții, precum și proiectele aflate în derulare. Consiliul local este informat lunar de catre primar cu privire la activitățile proprii și ale aparatului administrativ, consilierii având posibilitatea să reacționeze imediat și să propună măsuri. </w:t>
      </w:r>
    </w:p>
    <w:p w:rsidR="00465E5D" w:rsidRPr="00465E5D" w:rsidRDefault="00465E5D" w:rsidP="00465E5D">
      <w:pPr>
        <w:spacing w:line="276" w:lineRule="auto"/>
        <w:ind w:left="1134"/>
        <w:jc w:val="both"/>
        <w:rPr>
          <w:rFonts w:ascii="Trebuchet MS" w:eastAsia="MS Mincho" w:hAnsi="Trebuchet MS"/>
          <w:bCs/>
          <w:lang w:eastAsia="ja-JP"/>
        </w:rPr>
      </w:pPr>
    </w:p>
    <w:p w:rsidR="00465E5D" w:rsidRDefault="00465E5D" w:rsidP="00465E5D">
      <w:pPr>
        <w:spacing w:line="276" w:lineRule="auto"/>
        <w:ind w:left="1134"/>
        <w:jc w:val="both"/>
        <w:rPr>
          <w:rFonts w:ascii="Trebuchet MS" w:eastAsia="MS Mincho" w:hAnsi="Trebuchet MS"/>
          <w:bCs/>
          <w:lang w:eastAsia="ja-JP"/>
        </w:rPr>
      </w:pPr>
      <w:r w:rsidRPr="00465E5D">
        <w:rPr>
          <w:rFonts w:ascii="Trebuchet MS" w:eastAsia="MS Mincho" w:hAnsi="Trebuchet MS"/>
          <w:bCs/>
          <w:lang w:eastAsia="ja-JP"/>
        </w:rPr>
        <w:t>Achizitiile publice se desfășoară în mod transparent, decizia neaparținând unei singure persoane, ci fiind rezultatul unei analize și evaluări în comisii</w:t>
      </w:r>
      <w:r w:rsidR="00A23DD0">
        <w:rPr>
          <w:rFonts w:ascii="Trebuchet MS" w:eastAsia="MS Mincho" w:hAnsi="Trebuchet MS"/>
          <w:bCs/>
          <w:lang w:eastAsia="ja-JP"/>
        </w:rPr>
        <w:t xml:space="preserve">. </w:t>
      </w:r>
      <w:bookmarkStart w:id="0" w:name="_GoBack"/>
      <w:bookmarkEnd w:id="0"/>
      <w:r w:rsidRPr="00465E5D">
        <w:rPr>
          <w:rFonts w:ascii="Trebuchet MS" w:eastAsia="MS Mincho" w:hAnsi="Trebuchet MS"/>
          <w:bCs/>
          <w:lang w:eastAsia="ja-JP"/>
        </w:rPr>
        <w:t xml:space="preserve">De asemenea, achizițiile publice sunt supuse informării, în funcție de specificul său, prin afișare pe website-ul primăriei, în presă și/sau prin SEAP. </w:t>
      </w:r>
    </w:p>
    <w:p w:rsidR="00465E5D" w:rsidRPr="00465E5D" w:rsidRDefault="00465E5D" w:rsidP="00465E5D">
      <w:pPr>
        <w:spacing w:line="276" w:lineRule="auto"/>
        <w:ind w:left="1134"/>
        <w:jc w:val="both"/>
        <w:rPr>
          <w:rFonts w:ascii="Trebuchet MS" w:eastAsia="MS Mincho" w:hAnsi="Trebuchet MS"/>
          <w:bCs/>
          <w:lang w:eastAsia="ja-JP"/>
        </w:rPr>
      </w:pPr>
      <w:r w:rsidRPr="00465E5D">
        <w:rPr>
          <w:rFonts w:ascii="Trebuchet MS" w:eastAsia="MS Mincho" w:hAnsi="Trebuchet MS"/>
          <w:bCs/>
          <w:lang w:eastAsia="ja-JP"/>
        </w:rPr>
        <w:lastRenderedPageBreak/>
        <w:t>S-au facut progrese în simplificarea și reducerea timpului de eliberare a diferitelor documente (adeverințe, atestate, certificate și autorizații).</w:t>
      </w:r>
    </w:p>
    <w:p w:rsidR="00465E5D" w:rsidRPr="00465E5D" w:rsidRDefault="00465E5D" w:rsidP="00465E5D">
      <w:pPr>
        <w:spacing w:line="276" w:lineRule="auto"/>
        <w:ind w:left="1134" w:hanging="425"/>
        <w:jc w:val="both"/>
        <w:rPr>
          <w:rFonts w:ascii="Trebuchet MS" w:eastAsia="MS Mincho" w:hAnsi="Trebuchet MS"/>
          <w:bCs/>
          <w:lang w:eastAsia="ja-JP"/>
        </w:rPr>
      </w:pPr>
    </w:p>
    <w:p w:rsidR="00465E5D" w:rsidRPr="00465E5D" w:rsidRDefault="00465E5D" w:rsidP="00465E5D">
      <w:pPr>
        <w:numPr>
          <w:ilvl w:val="0"/>
          <w:numId w:val="6"/>
        </w:numPr>
        <w:spacing w:after="120" w:line="276" w:lineRule="auto"/>
        <w:ind w:left="1134" w:hanging="425"/>
        <w:jc w:val="both"/>
        <w:rPr>
          <w:rFonts w:ascii="Trebuchet MS" w:eastAsia="MS Mincho" w:hAnsi="Trebuchet MS"/>
          <w:b/>
          <w:bCs/>
          <w:lang w:eastAsia="ja-JP"/>
        </w:rPr>
      </w:pPr>
      <w:r w:rsidRPr="00465E5D">
        <w:rPr>
          <w:rFonts w:ascii="Trebuchet MS" w:eastAsia="MS Mincho" w:hAnsi="Trebuchet MS"/>
          <w:b/>
          <w:bCs/>
          <w:lang w:eastAsia="ja-JP"/>
        </w:rPr>
        <w:t>Dificultăţi întâmpinate</w:t>
      </w:r>
    </w:p>
    <w:p w:rsidR="00465E5D" w:rsidRPr="00465E5D" w:rsidRDefault="00465E5D" w:rsidP="00465E5D">
      <w:pPr>
        <w:rPr>
          <w:rFonts w:ascii="Trebuchet MS" w:eastAsia="MS Mincho" w:hAnsi="Trebuchet MS"/>
          <w:b/>
          <w:bCs/>
          <w:lang w:eastAsia="ja-JP"/>
        </w:rPr>
      </w:pPr>
    </w:p>
    <w:p w:rsidR="00465E5D" w:rsidRPr="00465E5D" w:rsidRDefault="00465E5D" w:rsidP="00465E5D">
      <w:pPr>
        <w:ind w:left="1134"/>
        <w:rPr>
          <w:rFonts w:ascii="Trebuchet MS" w:eastAsia="MS Mincho" w:hAnsi="Trebuchet MS"/>
          <w:bCs/>
          <w:lang w:eastAsia="ja-JP"/>
        </w:rPr>
      </w:pPr>
      <w:r w:rsidRPr="00465E5D">
        <w:rPr>
          <w:rFonts w:ascii="Trebuchet MS" w:eastAsia="MS Mincho" w:hAnsi="Trebuchet MS"/>
          <w:bCs/>
          <w:lang w:eastAsia="ja-JP"/>
        </w:rPr>
        <w:t>Nu este cazul.</w:t>
      </w:r>
    </w:p>
    <w:p w:rsidR="00465E5D" w:rsidRPr="00465E5D" w:rsidRDefault="00465E5D" w:rsidP="00465E5D">
      <w:pPr>
        <w:spacing w:line="276" w:lineRule="auto"/>
        <w:ind w:left="1134"/>
        <w:rPr>
          <w:rFonts w:ascii="Trebuchet MS" w:eastAsia="MS Mincho" w:hAnsi="Trebuchet MS"/>
          <w:bCs/>
          <w:lang w:eastAsia="ja-JP"/>
        </w:rPr>
      </w:pPr>
    </w:p>
    <w:p w:rsidR="00465E5D" w:rsidRPr="00465E5D" w:rsidRDefault="00465E5D" w:rsidP="00465E5D">
      <w:pPr>
        <w:numPr>
          <w:ilvl w:val="0"/>
          <w:numId w:val="6"/>
        </w:numPr>
        <w:tabs>
          <w:tab w:val="left" w:pos="1134"/>
        </w:tabs>
        <w:spacing w:after="120" w:line="264" w:lineRule="auto"/>
        <w:ind w:left="0" w:firstLine="709"/>
        <w:jc w:val="both"/>
        <w:rPr>
          <w:rFonts w:ascii="Trebuchet MS" w:eastAsia="MS Mincho" w:hAnsi="Trebuchet MS" w:cs="Times New Roman"/>
          <w:sz w:val="22"/>
          <w:szCs w:val="22"/>
        </w:rPr>
      </w:pPr>
      <w:r w:rsidRPr="00465E5D">
        <w:rPr>
          <w:rFonts w:ascii="Trebuchet MS" w:eastAsia="MS Mincho" w:hAnsi="Trebuchet MS"/>
          <w:b/>
          <w:bCs/>
          <w:lang w:eastAsia="ja-JP"/>
        </w:rPr>
        <w:t>Alte comentarii (dacă e cazul)</w:t>
      </w:r>
    </w:p>
    <w:p w:rsidR="003C40B8" w:rsidRPr="003C40B8" w:rsidRDefault="003C40B8" w:rsidP="003C40B8">
      <w:pPr>
        <w:tabs>
          <w:tab w:val="left" w:pos="5970"/>
        </w:tabs>
        <w:rPr>
          <w:rFonts w:ascii="Times New Roman" w:hAnsi="Times New Roman" w:cs="Times New Roman"/>
        </w:rPr>
      </w:pPr>
    </w:p>
    <w:sectPr w:rsidR="003C40B8" w:rsidRPr="003C40B8" w:rsidSect="00CC3BE6">
      <w:headerReference w:type="default" r:id="rId1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2B" w:rsidRDefault="00BA242B" w:rsidP="007F27B3">
      <w:r>
        <w:separator/>
      </w:r>
    </w:p>
  </w:endnote>
  <w:endnote w:type="continuationSeparator" w:id="0">
    <w:p w:rsidR="00BA242B" w:rsidRDefault="00BA242B" w:rsidP="007F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2B" w:rsidRDefault="00BA242B" w:rsidP="007F27B3">
      <w:r>
        <w:separator/>
      </w:r>
    </w:p>
  </w:footnote>
  <w:footnote w:type="continuationSeparator" w:id="0">
    <w:p w:rsidR="00BA242B" w:rsidRDefault="00BA242B" w:rsidP="007F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B3" w:rsidRPr="007F27B3" w:rsidRDefault="007F27B3" w:rsidP="00CD72AC">
    <w:pPr>
      <w:pStyle w:val="Header"/>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97B"/>
    <w:multiLevelType w:val="hybridMultilevel"/>
    <w:tmpl w:val="7E142A06"/>
    <w:lvl w:ilvl="0" w:tplc="D6FAE3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862C8E"/>
    <w:multiLevelType w:val="multilevel"/>
    <w:tmpl w:val="8698F76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680" w:hanging="1800"/>
      </w:pPr>
      <w:rPr>
        <w:rFonts w:cs="Arial" w:hint="default"/>
      </w:rPr>
    </w:lvl>
    <w:lvl w:ilvl="8">
      <w:start w:val="1"/>
      <w:numFmt w:val="decimal"/>
      <w:isLgl/>
      <w:lvlText w:val="%1.%2.%3.%4.%5.%6.%7.%8.%9."/>
      <w:lvlJc w:val="left"/>
      <w:pPr>
        <w:ind w:left="5040" w:hanging="1800"/>
      </w:pPr>
      <w:rPr>
        <w:rFonts w:cs="Arial" w:hint="default"/>
      </w:rPr>
    </w:lvl>
  </w:abstractNum>
  <w:abstractNum w:abstractNumId="2">
    <w:nsid w:val="48B50D33"/>
    <w:multiLevelType w:val="hybridMultilevel"/>
    <w:tmpl w:val="9502E51A"/>
    <w:lvl w:ilvl="0" w:tplc="B9F43FC4">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9B41FA4"/>
    <w:multiLevelType w:val="hybridMultilevel"/>
    <w:tmpl w:val="2A1278CC"/>
    <w:lvl w:ilvl="0" w:tplc="6E563456">
      <w:numFmt w:val="bullet"/>
      <w:lvlText w:val="-"/>
      <w:lvlJc w:val="left"/>
      <w:pPr>
        <w:ind w:left="720" w:hanging="360"/>
      </w:pPr>
      <w:rPr>
        <w:rFonts w:ascii="Times New Roman" w:eastAsiaTheme="minorHAnsi"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9D06D1"/>
    <w:multiLevelType w:val="hybridMultilevel"/>
    <w:tmpl w:val="01187388"/>
    <w:lvl w:ilvl="0" w:tplc="AFCEE1B2">
      <w:start w:val="27"/>
      <w:numFmt w:val="bullet"/>
      <w:lvlText w:val="-"/>
      <w:lvlJc w:val="left"/>
      <w:pPr>
        <w:ind w:left="7020" w:hanging="360"/>
      </w:pPr>
      <w:rPr>
        <w:rFonts w:ascii="Times New Roman" w:eastAsiaTheme="minorHAnsi" w:hAnsi="Times New Roman" w:cs="Times New Roman" w:hint="default"/>
      </w:rPr>
    </w:lvl>
    <w:lvl w:ilvl="1" w:tplc="08090003" w:tentative="1">
      <w:start w:val="1"/>
      <w:numFmt w:val="bullet"/>
      <w:lvlText w:val="o"/>
      <w:lvlJc w:val="left"/>
      <w:pPr>
        <w:ind w:left="7740" w:hanging="360"/>
      </w:pPr>
      <w:rPr>
        <w:rFonts w:ascii="Courier New" w:hAnsi="Courier New" w:cs="Courier New" w:hint="default"/>
      </w:rPr>
    </w:lvl>
    <w:lvl w:ilvl="2" w:tplc="08090005" w:tentative="1">
      <w:start w:val="1"/>
      <w:numFmt w:val="bullet"/>
      <w:lvlText w:val=""/>
      <w:lvlJc w:val="left"/>
      <w:pPr>
        <w:ind w:left="8460" w:hanging="360"/>
      </w:pPr>
      <w:rPr>
        <w:rFonts w:ascii="Wingdings" w:hAnsi="Wingdings" w:hint="default"/>
      </w:rPr>
    </w:lvl>
    <w:lvl w:ilvl="3" w:tplc="08090001" w:tentative="1">
      <w:start w:val="1"/>
      <w:numFmt w:val="bullet"/>
      <w:lvlText w:val=""/>
      <w:lvlJc w:val="left"/>
      <w:pPr>
        <w:ind w:left="9180" w:hanging="360"/>
      </w:pPr>
      <w:rPr>
        <w:rFonts w:ascii="Symbol" w:hAnsi="Symbol" w:hint="default"/>
      </w:rPr>
    </w:lvl>
    <w:lvl w:ilvl="4" w:tplc="08090003" w:tentative="1">
      <w:start w:val="1"/>
      <w:numFmt w:val="bullet"/>
      <w:lvlText w:val="o"/>
      <w:lvlJc w:val="left"/>
      <w:pPr>
        <w:ind w:left="9900" w:hanging="360"/>
      </w:pPr>
      <w:rPr>
        <w:rFonts w:ascii="Courier New" w:hAnsi="Courier New" w:cs="Courier New" w:hint="default"/>
      </w:rPr>
    </w:lvl>
    <w:lvl w:ilvl="5" w:tplc="08090005" w:tentative="1">
      <w:start w:val="1"/>
      <w:numFmt w:val="bullet"/>
      <w:lvlText w:val=""/>
      <w:lvlJc w:val="left"/>
      <w:pPr>
        <w:ind w:left="10620" w:hanging="360"/>
      </w:pPr>
      <w:rPr>
        <w:rFonts w:ascii="Wingdings" w:hAnsi="Wingdings" w:hint="default"/>
      </w:rPr>
    </w:lvl>
    <w:lvl w:ilvl="6" w:tplc="08090001" w:tentative="1">
      <w:start w:val="1"/>
      <w:numFmt w:val="bullet"/>
      <w:lvlText w:val=""/>
      <w:lvlJc w:val="left"/>
      <w:pPr>
        <w:ind w:left="11340" w:hanging="360"/>
      </w:pPr>
      <w:rPr>
        <w:rFonts w:ascii="Symbol" w:hAnsi="Symbol" w:hint="default"/>
      </w:rPr>
    </w:lvl>
    <w:lvl w:ilvl="7" w:tplc="08090003" w:tentative="1">
      <w:start w:val="1"/>
      <w:numFmt w:val="bullet"/>
      <w:lvlText w:val="o"/>
      <w:lvlJc w:val="left"/>
      <w:pPr>
        <w:ind w:left="12060" w:hanging="360"/>
      </w:pPr>
      <w:rPr>
        <w:rFonts w:ascii="Courier New" w:hAnsi="Courier New" w:cs="Courier New" w:hint="default"/>
      </w:rPr>
    </w:lvl>
    <w:lvl w:ilvl="8" w:tplc="08090005" w:tentative="1">
      <w:start w:val="1"/>
      <w:numFmt w:val="bullet"/>
      <w:lvlText w:val=""/>
      <w:lvlJc w:val="left"/>
      <w:pPr>
        <w:ind w:left="12780" w:hanging="360"/>
      </w:pPr>
      <w:rPr>
        <w:rFonts w:ascii="Wingdings" w:hAnsi="Wingdings" w:hint="default"/>
      </w:rPr>
    </w:lvl>
  </w:abstractNum>
  <w:abstractNum w:abstractNumId="5">
    <w:nsid w:val="7A51497F"/>
    <w:multiLevelType w:val="hybridMultilevel"/>
    <w:tmpl w:val="5FAE13B4"/>
    <w:lvl w:ilvl="0" w:tplc="40C8874E">
      <w:start w:val="21"/>
      <w:numFmt w:val="bullet"/>
      <w:lvlText w:val="-"/>
      <w:lvlJc w:val="left"/>
      <w:pPr>
        <w:ind w:left="7380" w:hanging="360"/>
      </w:pPr>
      <w:rPr>
        <w:rFonts w:ascii="Times New Roman" w:eastAsiaTheme="minorHAnsi" w:hAnsi="Times New Roman" w:cs="Times New Roman" w:hint="default"/>
      </w:rPr>
    </w:lvl>
    <w:lvl w:ilvl="1" w:tplc="08090003" w:tentative="1">
      <w:start w:val="1"/>
      <w:numFmt w:val="bullet"/>
      <w:lvlText w:val="o"/>
      <w:lvlJc w:val="left"/>
      <w:pPr>
        <w:ind w:left="8100" w:hanging="360"/>
      </w:pPr>
      <w:rPr>
        <w:rFonts w:ascii="Courier New" w:hAnsi="Courier New" w:cs="Courier New" w:hint="default"/>
      </w:rPr>
    </w:lvl>
    <w:lvl w:ilvl="2" w:tplc="08090005" w:tentative="1">
      <w:start w:val="1"/>
      <w:numFmt w:val="bullet"/>
      <w:lvlText w:val=""/>
      <w:lvlJc w:val="left"/>
      <w:pPr>
        <w:ind w:left="8820" w:hanging="360"/>
      </w:pPr>
      <w:rPr>
        <w:rFonts w:ascii="Wingdings" w:hAnsi="Wingdings" w:hint="default"/>
      </w:rPr>
    </w:lvl>
    <w:lvl w:ilvl="3" w:tplc="08090001" w:tentative="1">
      <w:start w:val="1"/>
      <w:numFmt w:val="bullet"/>
      <w:lvlText w:val=""/>
      <w:lvlJc w:val="left"/>
      <w:pPr>
        <w:ind w:left="9540" w:hanging="360"/>
      </w:pPr>
      <w:rPr>
        <w:rFonts w:ascii="Symbol" w:hAnsi="Symbol" w:hint="default"/>
      </w:rPr>
    </w:lvl>
    <w:lvl w:ilvl="4" w:tplc="08090003" w:tentative="1">
      <w:start w:val="1"/>
      <w:numFmt w:val="bullet"/>
      <w:lvlText w:val="o"/>
      <w:lvlJc w:val="left"/>
      <w:pPr>
        <w:ind w:left="10260" w:hanging="360"/>
      </w:pPr>
      <w:rPr>
        <w:rFonts w:ascii="Courier New" w:hAnsi="Courier New" w:cs="Courier New" w:hint="default"/>
      </w:rPr>
    </w:lvl>
    <w:lvl w:ilvl="5" w:tplc="08090005" w:tentative="1">
      <w:start w:val="1"/>
      <w:numFmt w:val="bullet"/>
      <w:lvlText w:val=""/>
      <w:lvlJc w:val="left"/>
      <w:pPr>
        <w:ind w:left="10980" w:hanging="360"/>
      </w:pPr>
      <w:rPr>
        <w:rFonts w:ascii="Wingdings" w:hAnsi="Wingdings" w:hint="default"/>
      </w:rPr>
    </w:lvl>
    <w:lvl w:ilvl="6" w:tplc="08090001" w:tentative="1">
      <w:start w:val="1"/>
      <w:numFmt w:val="bullet"/>
      <w:lvlText w:val=""/>
      <w:lvlJc w:val="left"/>
      <w:pPr>
        <w:ind w:left="11700" w:hanging="360"/>
      </w:pPr>
      <w:rPr>
        <w:rFonts w:ascii="Symbol" w:hAnsi="Symbol" w:hint="default"/>
      </w:rPr>
    </w:lvl>
    <w:lvl w:ilvl="7" w:tplc="08090003" w:tentative="1">
      <w:start w:val="1"/>
      <w:numFmt w:val="bullet"/>
      <w:lvlText w:val="o"/>
      <w:lvlJc w:val="left"/>
      <w:pPr>
        <w:ind w:left="12420" w:hanging="360"/>
      </w:pPr>
      <w:rPr>
        <w:rFonts w:ascii="Courier New" w:hAnsi="Courier New" w:cs="Courier New" w:hint="default"/>
      </w:rPr>
    </w:lvl>
    <w:lvl w:ilvl="8" w:tplc="08090005" w:tentative="1">
      <w:start w:val="1"/>
      <w:numFmt w:val="bullet"/>
      <w:lvlText w:val=""/>
      <w:lvlJc w:val="left"/>
      <w:pPr>
        <w:ind w:left="1314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42"/>
    <w:rsid w:val="00024A93"/>
    <w:rsid w:val="00026E2A"/>
    <w:rsid w:val="00053711"/>
    <w:rsid w:val="00063DB5"/>
    <w:rsid w:val="000728A7"/>
    <w:rsid w:val="00086D4B"/>
    <w:rsid w:val="000876CE"/>
    <w:rsid w:val="000939C2"/>
    <w:rsid w:val="000A4E5D"/>
    <w:rsid w:val="000A6A63"/>
    <w:rsid w:val="000A72E9"/>
    <w:rsid w:val="00102632"/>
    <w:rsid w:val="00115E8A"/>
    <w:rsid w:val="001238B9"/>
    <w:rsid w:val="00123D7A"/>
    <w:rsid w:val="001250BF"/>
    <w:rsid w:val="00126AA8"/>
    <w:rsid w:val="00131E57"/>
    <w:rsid w:val="00140DAE"/>
    <w:rsid w:val="0014165E"/>
    <w:rsid w:val="00143E20"/>
    <w:rsid w:val="00154838"/>
    <w:rsid w:val="00171252"/>
    <w:rsid w:val="00171670"/>
    <w:rsid w:val="00177F5F"/>
    <w:rsid w:val="001B7206"/>
    <w:rsid w:val="001D5D44"/>
    <w:rsid w:val="001E6D44"/>
    <w:rsid w:val="001E79EF"/>
    <w:rsid w:val="001F6394"/>
    <w:rsid w:val="001F63D1"/>
    <w:rsid w:val="002003FA"/>
    <w:rsid w:val="002155AE"/>
    <w:rsid w:val="0022667C"/>
    <w:rsid w:val="00244B94"/>
    <w:rsid w:val="00246676"/>
    <w:rsid w:val="00246954"/>
    <w:rsid w:val="00256BD3"/>
    <w:rsid w:val="00266BF1"/>
    <w:rsid w:val="0027624B"/>
    <w:rsid w:val="002804FF"/>
    <w:rsid w:val="002B2453"/>
    <w:rsid w:val="002B310D"/>
    <w:rsid w:val="002B4D7A"/>
    <w:rsid w:val="002C7960"/>
    <w:rsid w:val="002D6C39"/>
    <w:rsid w:val="00310FF8"/>
    <w:rsid w:val="00312481"/>
    <w:rsid w:val="00332328"/>
    <w:rsid w:val="00340DCA"/>
    <w:rsid w:val="00343A09"/>
    <w:rsid w:val="0035430A"/>
    <w:rsid w:val="0036101D"/>
    <w:rsid w:val="003613C9"/>
    <w:rsid w:val="00373DE6"/>
    <w:rsid w:val="003803C4"/>
    <w:rsid w:val="00382C8E"/>
    <w:rsid w:val="00384292"/>
    <w:rsid w:val="00386592"/>
    <w:rsid w:val="003A530A"/>
    <w:rsid w:val="003A63E4"/>
    <w:rsid w:val="003C40B8"/>
    <w:rsid w:val="003C4E7F"/>
    <w:rsid w:val="003D05DF"/>
    <w:rsid w:val="003D4503"/>
    <w:rsid w:val="003E09F2"/>
    <w:rsid w:val="003F3F42"/>
    <w:rsid w:val="003F53AD"/>
    <w:rsid w:val="003F5672"/>
    <w:rsid w:val="0040006C"/>
    <w:rsid w:val="004100C1"/>
    <w:rsid w:val="00414306"/>
    <w:rsid w:val="004328CF"/>
    <w:rsid w:val="00442B44"/>
    <w:rsid w:val="00451DF6"/>
    <w:rsid w:val="00453A4E"/>
    <w:rsid w:val="004608A8"/>
    <w:rsid w:val="0046561B"/>
    <w:rsid w:val="00465E5D"/>
    <w:rsid w:val="00477C1E"/>
    <w:rsid w:val="00482EBE"/>
    <w:rsid w:val="00487177"/>
    <w:rsid w:val="00493757"/>
    <w:rsid w:val="004C40DE"/>
    <w:rsid w:val="004C5F83"/>
    <w:rsid w:val="004C7CC5"/>
    <w:rsid w:val="004D0F0A"/>
    <w:rsid w:val="004D35CC"/>
    <w:rsid w:val="004E2C8F"/>
    <w:rsid w:val="004E7DA5"/>
    <w:rsid w:val="004F6C66"/>
    <w:rsid w:val="004F7633"/>
    <w:rsid w:val="00503812"/>
    <w:rsid w:val="00507444"/>
    <w:rsid w:val="00510A57"/>
    <w:rsid w:val="00531E7F"/>
    <w:rsid w:val="00532716"/>
    <w:rsid w:val="00534D45"/>
    <w:rsid w:val="00551C17"/>
    <w:rsid w:val="00552659"/>
    <w:rsid w:val="00553340"/>
    <w:rsid w:val="00565D8D"/>
    <w:rsid w:val="00576220"/>
    <w:rsid w:val="005A0049"/>
    <w:rsid w:val="005A0F2D"/>
    <w:rsid w:val="005A5CF3"/>
    <w:rsid w:val="005B1A49"/>
    <w:rsid w:val="005B3956"/>
    <w:rsid w:val="005D7CE9"/>
    <w:rsid w:val="005F4DFB"/>
    <w:rsid w:val="0060443A"/>
    <w:rsid w:val="00630A63"/>
    <w:rsid w:val="006352C3"/>
    <w:rsid w:val="006421C3"/>
    <w:rsid w:val="0064348D"/>
    <w:rsid w:val="006476AB"/>
    <w:rsid w:val="00653242"/>
    <w:rsid w:val="006729DC"/>
    <w:rsid w:val="006766DC"/>
    <w:rsid w:val="0068250B"/>
    <w:rsid w:val="00685BF9"/>
    <w:rsid w:val="00686D44"/>
    <w:rsid w:val="00687CB1"/>
    <w:rsid w:val="006947FC"/>
    <w:rsid w:val="006A568C"/>
    <w:rsid w:val="006A6F24"/>
    <w:rsid w:val="006B7050"/>
    <w:rsid w:val="006D1223"/>
    <w:rsid w:val="006D21CF"/>
    <w:rsid w:val="006E287C"/>
    <w:rsid w:val="006E34AF"/>
    <w:rsid w:val="006F4DC5"/>
    <w:rsid w:val="00700E21"/>
    <w:rsid w:val="00712620"/>
    <w:rsid w:val="007255CB"/>
    <w:rsid w:val="00727E98"/>
    <w:rsid w:val="00735D80"/>
    <w:rsid w:val="00737AA9"/>
    <w:rsid w:val="00740D7A"/>
    <w:rsid w:val="00741E7F"/>
    <w:rsid w:val="0076767D"/>
    <w:rsid w:val="00773533"/>
    <w:rsid w:val="00777F1D"/>
    <w:rsid w:val="00790AD5"/>
    <w:rsid w:val="00795B21"/>
    <w:rsid w:val="007A0AF3"/>
    <w:rsid w:val="007C3110"/>
    <w:rsid w:val="007C46BC"/>
    <w:rsid w:val="007C7164"/>
    <w:rsid w:val="007F27B3"/>
    <w:rsid w:val="007F7EE6"/>
    <w:rsid w:val="0081074B"/>
    <w:rsid w:val="0081239C"/>
    <w:rsid w:val="0081601D"/>
    <w:rsid w:val="00895C70"/>
    <w:rsid w:val="008A10A5"/>
    <w:rsid w:val="008A2F3B"/>
    <w:rsid w:val="008A3D06"/>
    <w:rsid w:val="008C78E0"/>
    <w:rsid w:val="008E79BC"/>
    <w:rsid w:val="00915CB8"/>
    <w:rsid w:val="00926739"/>
    <w:rsid w:val="0093245D"/>
    <w:rsid w:val="00932CB3"/>
    <w:rsid w:val="00933F9F"/>
    <w:rsid w:val="00950F96"/>
    <w:rsid w:val="009556B9"/>
    <w:rsid w:val="00961C91"/>
    <w:rsid w:val="0098038D"/>
    <w:rsid w:val="00990182"/>
    <w:rsid w:val="009A1018"/>
    <w:rsid w:val="009C2D97"/>
    <w:rsid w:val="009D4FA7"/>
    <w:rsid w:val="009E52D2"/>
    <w:rsid w:val="00A10414"/>
    <w:rsid w:val="00A231A9"/>
    <w:rsid w:val="00A23DD0"/>
    <w:rsid w:val="00A34D92"/>
    <w:rsid w:val="00A52FD6"/>
    <w:rsid w:val="00A5319E"/>
    <w:rsid w:val="00A62EFC"/>
    <w:rsid w:val="00A668D0"/>
    <w:rsid w:val="00A729D1"/>
    <w:rsid w:val="00A8019A"/>
    <w:rsid w:val="00A859AD"/>
    <w:rsid w:val="00A908D0"/>
    <w:rsid w:val="00A917D9"/>
    <w:rsid w:val="00AB1FA5"/>
    <w:rsid w:val="00AB6BBA"/>
    <w:rsid w:val="00AC2E97"/>
    <w:rsid w:val="00AD7B62"/>
    <w:rsid w:val="00B05E75"/>
    <w:rsid w:val="00B109FA"/>
    <w:rsid w:val="00B10AEE"/>
    <w:rsid w:val="00B201EC"/>
    <w:rsid w:val="00B34582"/>
    <w:rsid w:val="00B45B97"/>
    <w:rsid w:val="00B475A2"/>
    <w:rsid w:val="00B537CA"/>
    <w:rsid w:val="00B55462"/>
    <w:rsid w:val="00B63B34"/>
    <w:rsid w:val="00B71B8E"/>
    <w:rsid w:val="00B83D27"/>
    <w:rsid w:val="00B84BC8"/>
    <w:rsid w:val="00B96490"/>
    <w:rsid w:val="00BA242B"/>
    <w:rsid w:val="00BA2ADC"/>
    <w:rsid w:val="00BA3F2A"/>
    <w:rsid w:val="00BB14A3"/>
    <w:rsid w:val="00BB27F5"/>
    <w:rsid w:val="00BB41EA"/>
    <w:rsid w:val="00C17112"/>
    <w:rsid w:val="00C26E24"/>
    <w:rsid w:val="00C36BFA"/>
    <w:rsid w:val="00C42A6B"/>
    <w:rsid w:val="00C42F2D"/>
    <w:rsid w:val="00C53BCC"/>
    <w:rsid w:val="00C55E07"/>
    <w:rsid w:val="00C60A17"/>
    <w:rsid w:val="00C64E56"/>
    <w:rsid w:val="00C83BCE"/>
    <w:rsid w:val="00C90EE6"/>
    <w:rsid w:val="00C94AA8"/>
    <w:rsid w:val="00CC3BE6"/>
    <w:rsid w:val="00CC5BE2"/>
    <w:rsid w:val="00CD2749"/>
    <w:rsid w:val="00CD2871"/>
    <w:rsid w:val="00CD72AC"/>
    <w:rsid w:val="00CE1822"/>
    <w:rsid w:val="00CE1C21"/>
    <w:rsid w:val="00D047B6"/>
    <w:rsid w:val="00D148F7"/>
    <w:rsid w:val="00D33313"/>
    <w:rsid w:val="00D435BD"/>
    <w:rsid w:val="00D451BF"/>
    <w:rsid w:val="00D4635A"/>
    <w:rsid w:val="00D4791A"/>
    <w:rsid w:val="00D64724"/>
    <w:rsid w:val="00D6620E"/>
    <w:rsid w:val="00D711CA"/>
    <w:rsid w:val="00D86A7C"/>
    <w:rsid w:val="00DA11D6"/>
    <w:rsid w:val="00DC3583"/>
    <w:rsid w:val="00DC4BEF"/>
    <w:rsid w:val="00DD6F6E"/>
    <w:rsid w:val="00DE1A6D"/>
    <w:rsid w:val="00DF4549"/>
    <w:rsid w:val="00E01172"/>
    <w:rsid w:val="00E037EE"/>
    <w:rsid w:val="00E10DBB"/>
    <w:rsid w:val="00E14AB8"/>
    <w:rsid w:val="00E16BB1"/>
    <w:rsid w:val="00E1726C"/>
    <w:rsid w:val="00E31D39"/>
    <w:rsid w:val="00E3209A"/>
    <w:rsid w:val="00E35392"/>
    <w:rsid w:val="00E37917"/>
    <w:rsid w:val="00E46FE1"/>
    <w:rsid w:val="00E47E95"/>
    <w:rsid w:val="00E614C1"/>
    <w:rsid w:val="00E67FEA"/>
    <w:rsid w:val="00E739D9"/>
    <w:rsid w:val="00E8228D"/>
    <w:rsid w:val="00E971F2"/>
    <w:rsid w:val="00EB06FA"/>
    <w:rsid w:val="00EB0EC9"/>
    <w:rsid w:val="00EB4184"/>
    <w:rsid w:val="00EB645E"/>
    <w:rsid w:val="00EC42F5"/>
    <w:rsid w:val="00EF3AF1"/>
    <w:rsid w:val="00EF5E79"/>
    <w:rsid w:val="00F11E54"/>
    <w:rsid w:val="00F1306E"/>
    <w:rsid w:val="00F14FCC"/>
    <w:rsid w:val="00F236BB"/>
    <w:rsid w:val="00F241FA"/>
    <w:rsid w:val="00F417DD"/>
    <w:rsid w:val="00F575B5"/>
    <w:rsid w:val="00F61F1C"/>
    <w:rsid w:val="00F62448"/>
    <w:rsid w:val="00F6375E"/>
    <w:rsid w:val="00F73F2C"/>
    <w:rsid w:val="00F7690D"/>
    <w:rsid w:val="00F8077C"/>
    <w:rsid w:val="00FA5A39"/>
    <w:rsid w:val="00FA5AA9"/>
    <w:rsid w:val="00FA70FE"/>
    <w:rsid w:val="00FC2C69"/>
    <w:rsid w:val="00FE2EC8"/>
    <w:rsid w:val="00FF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BA"/>
    <w:pPr>
      <w:spacing w:after="0" w:line="240" w:lineRule="auto"/>
    </w:pPr>
    <w:rPr>
      <w:rFonts w:ascii="Arial" w:eastAsia="Calibri" w:hAnsi="Arial" w:cs="Arial"/>
      <w:sz w:val="24"/>
      <w:szCs w:val="24"/>
      <w:lang w:val="ro-RO"/>
    </w:rPr>
  </w:style>
  <w:style w:type="paragraph" w:styleId="Heading2">
    <w:name w:val="heading 2"/>
    <w:basedOn w:val="Normal"/>
    <w:link w:val="Heading2Char"/>
    <w:uiPriority w:val="9"/>
    <w:qFormat/>
    <w:rsid w:val="00712620"/>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E57"/>
    <w:pPr>
      <w:spacing w:after="200" w:line="276" w:lineRule="auto"/>
      <w:ind w:left="720"/>
      <w:contextualSpacing/>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932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B3"/>
    <w:rPr>
      <w:rFonts w:ascii="Segoe UI" w:hAnsi="Segoe UI" w:cs="Segoe UI"/>
      <w:sz w:val="18"/>
      <w:szCs w:val="18"/>
    </w:rPr>
  </w:style>
  <w:style w:type="table" w:styleId="TableGrid">
    <w:name w:val="Table Grid"/>
    <w:basedOn w:val="TableNormal"/>
    <w:uiPriority w:val="59"/>
    <w:rsid w:val="00BB2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201EC"/>
    <w:rPr>
      <w:b/>
      <w:bCs/>
    </w:rPr>
  </w:style>
  <w:style w:type="character" w:styleId="Emphasis">
    <w:name w:val="Emphasis"/>
    <w:basedOn w:val="DefaultParagraphFont"/>
    <w:uiPriority w:val="20"/>
    <w:qFormat/>
    <w:rsid w:val="00B201EC"/>
    <w:rPr>
      <w:i/>
      <w:iCs/>
    </w:rPr>
  </w:style>
  <w:style w:type="character" w:customStyle="1" w:styleId="Heading2Char">
    <w:name w:val="Heading 2 Char"/>
    <w:basedOn w:val="DefaultParagraphFont"/>
    <w:link w:val="Heading2"/>
    <w:uiPriority w:val="9"/>
    <w:rsid w:val="0071262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12620"/>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F27B3"/>
    <w:pPr>
      <w:tabs>
        <w:tab w:val="center" w:pos="4513"/>
        <w:tab w:val="right" w:pos="9026"/>
      </w:tabs>
    </w:pPr>
  </w:style>
  <w:style w:type="character" w:customStyle="1" w:styleId="HeaderChar">
    <w:name w:val="Header Char"/>
    <w:basedOn w:val="DefaultParagraphFont"/>
    <w:link w:val="Header"/>
    <w:uiPriority w:val="99"/>
    <w:rsid w:val="007F27B3"/>
    <w:rPr>
      <w:rFonts w:ascii="Arial" w:eastAsia="Calibri" w:hAnsi="Arial" w:cs="Arial"/>
      <w:sz w:val="24"/>
      <w:szCs w:val="24"/>
      <w:lang w:val="ro-RO"/>
    </w:rPr>
  </w:style>
  <w:style w:type="paragraph" w:styleId="Footer">
    <w:name w:val="footer"/>
    <w:basedOn w:val="Normal"/>
    <w:link w:val="FooterChar"/>
    <w:uiPriority w:val="99"/>
    <w:unhideWhenUsed/>
    <w:rsid w:val="007F27B3"/>
    <w:pPr>
      <w:tabs>
        <w:tab w:val="center" w:pos="4513"/>
        <w:tab w:val="right" w:pos="9026"/>
      </w:tabs>
    </w:pPr>
  </w:style>
  <w:style w:type="character" w:customStyle="1" w:styleId="FooterChar">
    <w:name w:val="Footer Char"/>
    <w:basedOn w:val="DefaultParagraphFont"/>
    <w:link w:val="Footer"/>
    <w:uiPriority w:val="99"/>
    <w:rsid w:val="007F27B3"/>
    <w:rPr>
      <w:rFonts w:ascii="Arial" w:eastAsia="Calibri" w:hAnsi="Arial" w:cs="Arial"/>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BA"/>
    <w:pPr>
      <w:spacing w:after="0" w:line="240" w:lineRule="auto"/>
    </w:pPr>
    <w:rPr>
      <w:rFonts w:ascii="Arial" w:eastAsia="Calibri" w:hAnsi="Arial" w:cs="Arial"/>
      <w:sz w:val="24"/>
      <w:szCs w:val="24"/>
      <w:lang w:val="ro-RO"/>
    </w:rPr>
  </w:style>
  <w:style w:type="paragraph" w:styleId="Heading2">
    <w:name w:val="heading 2"/>
    <w:basedOn w:val="Normal"/>
    <w:link w:val="Heading2Char"/>
    <w:uiPriority w:val="9"/>
    <w:qFormat/>
    <w:rsid w:val="00712620"/>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E57"/>
    <w:pPr>
      <w:spacing w:after="200" w:line="276" w:lineRule="auto"/>
      <w:ind w:left="720"/>
      <w:contextualSpacing/>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932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B3"/>
    <w:rPr>
      <w:rFonts w:ascii="Segoe UI" w:hAnsi="Segoe UI" w:cs="Segoe UI"/>
      <w:sz w:val="18"/>
      <w:szCs w:val="18"/>
    </w:rPr>
  </w:style>
  <w:style w:type="table" w:styleId="TableGrid">
    <w:name w:val="Table Grid"/>
    <w:basedOn w:val="TableNormal"/>
    <w:uiPriority w:val="59"/>
    <w:rsid w:val="00BB2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201EC"/>
    <w:rPr>
      <w:b/>
      <w:bCs/>
    </w:rPr>
  </w:style>
  <w:style w:type="character" w:styleId="Emphasis">
    <w:name w:val="Emphasis"/>
    <w:basedOn w:val="DefaultParagraphFont"/>
    <w:uiPriority w:val="20"/>
    <w:qFormat/>
    <w:rsid w:val="00B201EC"/>
    <w:rPr>
      <w:i/>
      <w:iCs/>
    </w:rPr>
  </w:style>
  <w:style w:type="character" w:customStyle="1" w:styleId="Heading2Char">
    <w:name w:val="Heading 2 Char"/>
    <w:basedOn w:val="DefaultParagraphFont"/>
    <w:link w:val="Heading2"/>
    <w:uiPriority w:val="9"/>
    <w:rsid w:val="0071262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12620"/>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F27B3"/>
    <w:pPr>
      <w:tabs>
        <w:tab w:val="center" w:pos="4513"/>
        <w:tab w:val="right" w:pos="9026"/>
      </w:tabs>
    </w:pPr>
  </w:style>
  <w:style w:type="character" w:customStyle="1" w:styleId="HeaderChar">
    <w:name w:val="Header Char"/>
    <w:basedOn w:val="DefaultParagraphFont"/>
    <w:link w:val="Header"/>
    <w:uiPriority w:val="99"/>
    <w:rsid w:val="007F27B3"/>
    <w:rPr>
      <w:rFonts w:ascii="Arial" w:eastAsia="Calibri" w:hAnsi="Arial" w:cs="Arial"/>
      <w:sz w:val="24"/>
      <w:szCs w:val="24"/>
      <w:lang w:val="ro-RO"/>
    </w:rPr>
  </w:style>
  <w:style w:type="paragraph" w:styleId="Footer">
    <w:name w:val="footer"/>
    <w:basedOn w:val="Normal"/>
    <w:link w:val="FooterChar"/>
    <w:uiPriority w:val="99"/>
    <w:unhideWhenUsed/>
    <w:rsid w:val="007F27B3"/>
    <w:pPr>
      <w:tabs>
        <w:tab w:val="center" w:pos="4513"/>
        <w:tab w:val="right" w:pos="9026"/>
      </w:tabs>
    </w:pPr>
  </w:style>
  <w:style w:type="character" w:customStyle="1" w:styleId="FooterChar">
    <w:name w:val="Footer Char"/>
    <w:basedOn w:val="DefaultParagraphFont"/>
    <w:link w:val="Footer"/>
    <w:uiPriority w:val="99"/>
    <w:rsid w:val="007F27B3"/>
    <w:rPr>
      <w:rFonts w:ascii="Arial" w:eastAsia="Calibri" w:hAnsi="Arial" w:cs="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09857">
      <w:bodyDiv w:val="1"/>
      <w:marLeft w:val="0"/>
      <w:marRight w:val="0"/>
      <w:marTop w:val="0"/>
      <w:marBottom w:val="0"/>
      <w:divBdr>
        <w:top w:val="none" w:sz="0" w:space="0" w:color="auto"/>
        <w:left w:val="none" w:sz="0" w:space="0" w:color="auto"/>
        <w:bottom w:val="none" w:sz="0" w:space="0" w:color="auto"/>
        <w:right w:val="none" w:sz="0" w:space="0" w:color="auto"/>
      </w:divBdr>
    </w:div>
    <w:div w:id="1308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imaria_axsev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40752911877</cp:lastModifiedBy>
  <cp:revision>3</cp:revision>
  <cp:lastPrinted>2019-01-09T09:14:00Z</cp:lastPrinted>
  <dcterms:created xsi:type="dcterms:W3CDTF">2019-02-05T10:49:00Z</dcterms:created>
  <dcterms:modified xsi:type="dcterms:W3CDTF">2019-02-05T10:50:00Z</dcterms:modified>
</cp:coreProperties>
</file>